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5265F">
      <w:pPr>
        <w:keepNext w:val="0"/>
        <w:keepLines w:val="0"/>
        <w:pageBreakBefore w:val="0"/>
        <w:kinsoku/>
        <w:wordWrap/>
        <w:overflowPunct/>
        <w:topLinePunct w:val="0"/>
        <w:autoSpaceDE/>
        <w:autoSpaceDN/>
        <w:bidi w:val="0"/>
        <w:adjustRightInd/>
        <w:spacing w:line="360" w:lineRule="auto"/>
        <w:jc w:val="center"/>
        <w:textAlignment w:val="auto"/>
        <w:rPr>
          <w:rFonts w:hint="default" w:ascii="宋体" w:hAnsi="宋体" w:eastAsia="宋体" w:cs="宋体"/>
          <w:b/>
          <w:bCs/>
          <w:sz w:val="28"/>
          <w:szCs w:val="28"/>
          <w:lang w:val="en-US" w:eastAsia="zh-CN"/>
        </w:rPr>
      </w:pPr>
      <w:r>
        <w:rPr>
          <w:rFonts w:ascii="宋体" w:hAnsi="宋体" w:eastAsia="宋体" w:cs="宋体"/>
          <w:b/>
          <w:bCs/>
          <w:sz w:val="28"/>
          <w:szCs w:val="28"/>
        </w:rPr>
        <w:t>江苏师范大学教学楼直饮水设备租赁服务项目</w:t>
      </w:r>
      <w:r>
        <w:rPr>
          <w:rFonts w:hint="eastAsia" w:ascii="宋体" w:hAnsi="宋体" w:eastAsia="宋体" w:cs="宋体"/>
          <w:b/>
          <w:bCs/>
          <w:sz w:val="28"/>
          <w:szCs w:val="28"/>
          <w:lang w:val="en-US" w:eastAsia="zh-CN"/>
        </w:rPr>
        <w:t>采购需求</w:t>
      </w:r>
    </w:p>
    <w:p w14:paraId="0629798E">
      <w:pPr>
        <w:keepNext w:val="0"/>
        <w:keepLines w:val="0"/>
        <w:pageBreakBefore w:val="0"/>
        <w:kinsoku/>
        <w:wordWrap/>
        <w:overflowPunct/>
        <w:topLinePunct w:val="0"/>
        <w:autoSpaceDE/>
        <w:autoSpaceDN/>
        <w:bidi w:val="0"/>
        <w:adjustRightInd/>
        <w:spacing w:line="360" w:lineRule="auto"/>
        <w:jc w:val="both"/>
        <w:textAlignment w:val="auto"/>
        <w:rPr>
          <w:rFonts w:ascii="宋体" w:hAnsi="宋体" w:eastAsia="宋体" w:cs="宋体"/>
          <w:sz w:val="24"/>
          <w:szCs w:val="24"/>
        </w:rPr>
      </w:pPr>
      <w:r>
        <w:rPr>
          <w:rFonts w:hint="eastAsia" w:ascii="宋体" w:hAnsi="宋体" w:eastAsia="宋体" w:cs="宋体"/>
          <w:b/>
          <w:bCs/>
          <w:sz w:val="24"/>
          <w:szCs w:val="24"/>
          <w:lang w:val="en-US" w:eastAsia="zh-CN"/>
        </w:rPr>
        <w:t>一、</w:t>
      </w:r>
      <w:r>
        <w:rPr>
          <w:rFonts w:ascii="宋体" w:hAnsi="宋体" w:eastAsia="宋体" w:cs="宋体"/>
          <w:b/>
          <w:bCs/>
          <w:sz w:val="24"/>
          <w:szCs w:val="24"/>
        </w:rPr>
        <w:t xml:space="preserve">项目基本情况 </w:t>
      </w:r>
      <w:r>
        <w:rPr>
          <w:rFonts w:ascii="宋体" w:hAnsi="宋体" w:eastAsia="宋体" w:cs="宋体"/>
          <w:sz w:val="24"/>
          <w:szCs w:val="24"/>
        </w:rPr>
        <w:t xml:space="preserve"> </w:t>
      </w:r>
    </w:p>
    <w:p w14:paraId="6F3EE2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ascii="宋体" w:hAnsi="宋体" w:eastAsia="宋体" w:cs="宋体"/>
          <w:sz w:val="24"/>
          <w:szCs w:val="24"/>
        </w:rPr>
        <w:t>江苏师范大学教学楼直饮水设备租赁服务，包括</w:t>
      </w:r>
      <w:r>
        <w:rPr>
          <w:rFonts w:hint="eastAsia" w:ascii="宋体" w:hAnsi="宋体" w:eastAsia="宋体" w:cs="宋体"/>
          <w:sz w:val="24"/>
          <w:szCs w:val="24"/>
          <w:lang w:eastAsia="zh-CN"/>
        </w:rPr>
        <w:t>：</w:t>
      </w:r>
      <w:r>
        <w:rPr>
          <w:rFonts w:hint="eastAsia" w:ascii="宋体" w:hAnsi="宋体" w:eastAsia="宋体" w:cs="宋体"/>
          <w:color w:val="auto"/>
          <w:sz w:val="24"/>
          <w:szCs w:val="24"/>
          <w:lang w:val="en-US" w:eastAsia="zh-CN"/>
        </w:rPr>
        <w:t>约90</w:t>
      </w:r>
      <w:r>
        <w:rPr>
          <w:rFonts w:ascii="宋体" w:hAnsi="宋体" w:eastAsia="宋体" w:cs="宋体"/>
          <w:color w:val="auto"/>
          <w:sz w:val="24"/>
          <w:szCs w:val="24"/>
        </w:rPr>
        <w:t>套</w:t>
      </w:r>
      <w:r>
        <w:rPr>
          <w:rFonts w:ascii="宋体" w:hAnsi="宋体" w:eastAsia="宋体" w:cs="宋体"/>
          <w:sz w:val="24"/>
          <w:szCs w:val="24"/>
        </w:rPr>
        <w:t>直饮水设备整机安装、运行 调试、售后维修</w:t>
      </w:r>
      <w:bookmarkStart w:id="0" w:name="_GoBack"/>
      <w:bookmarkEnd w:id="0"/>
      <w:r>
        <w:rPr>
          <w:rFonts w:ascii="宋体" w:hAnsi="宋体" w:eastAsia="宋体" w:cs="宋体"/>
          <w:sz w:val="24"/>
          <w:szCs w:val="24"/>
        </w:rPr>
        <w:t>、滤芯耗材更换，租赁期内日常维修、水质检验等，达到供应安全、合格的直饮水等全部内容。</w:t>
      </w:r>
    </w:p>
    <w:p w14:paraId="6E0DF493">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二、采购需求</w:t>
      </w:r>
    </w:p>
    <w:p w14:paraId="72A7B597">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1.质量标准：供应设备的产品质量标准符合国家现行直饮水设备强制性规范、国家直饮水卫生标准以及国家其他相关规范标准，并且没有性能、设计、工艺、外观等方面瑕疵。</w:t>
      </w:r>
      <w:r>
        <w:rPr>
          <w:rFonts w:hint="eastAsia" w:ascii="宋体" w:hAnsi="宋体" w:eastAsia="宋体" w:cs="宋体"/>
          <w:color w:val="auto"/>
          <w:sz w:val="24"/>
          <w:szCs w:val="24"/>
          <w:lang w:val="en-US" w:eastAsia="zh-CN"/>
        </w:rPr>
        <w:t>保证为全新产品，</w:t>
      </w:r>
      <w:r>
        <w:rPr>
          <w:rFonts w:hint="eastAsia" w:ascii="宋体" w:hAnsi="宋体" w:eastAsia="宋体" w:cs="宋体"/>
          <w:sz w:val="24"/>
          <w:szCs w:val="24"/>
          <w:lang w:val="en-US" w:eastAsia="zh-CN"/>
        </w:rPr>
        <w:t>无破损，产品免费保修期同租赁期，质保期限和租赁期限等长。</w:t>
      </w:r>
    </w:p>
    <w:p w14:paraId="08392C40">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2.设备要求</w:t>
      </w:r>
    </w:p>
    <w:p w14:paraId="76D37AA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2.1净水设备出水口需要有四龙头温热式设计（热水出水口1个、温水出水口2个、常温水出水口1个）,适配校园高峰集中用水需求。</w:t>
      </w:r>
    </w:p>
    <w:p w14:paraId="68EA02F7">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szCs w:val="24"/>
          <w:highlight w:val="none"/>
          <w:lang w:val="en-US" w:eastAsia="zh-CN"/>
        </w:rPr>
        <w:t>2.2净水设备</w:t>
      </w:r>
      <w:r>
        <w:rPr>
          <w:rFonts w:hint="eastAsia" w:ascii="宋体" w:hAnsi="宋体" w:eastAsia="宋体" w:cs="宋体"/>
          <w:color w:val="auto"/>
          <w:sz w:val="24"/>
          <w:lang w:val="en-US" w:eastAsia="zh-CN"/>
        </w:rPr>
        <w:t>须内置物联网智能控制系统，支持通过4G/5G或Wi-Fi等通信方式接入云端管理平台</w:t>
      </w:r>
      <w:r>
        <w:rPr>
          <w:rFonts w:hint="default" w:ascii="宋体" w:hAnsi="宋体" w:eastAsia="宋体" w:cs="宋体"/>
          <w:color w:val="auto"/>
          <w:sz w:val="24"/>
          <w:lang w:val="en-US" w:eastAsia="zh-CN"/>
        </w:rPr>
        <w:t>。设备应具备远程激活、远程管理、设备运行状态实时提示、主动服务提示等功能</w:t>
      </w:r>
      <w:r>
        <w:rPr>
          <w:rFonts w:hint="eastAsia" w:ascii="宋体" w:hAnsi="宋体" w:eastAsia="宋体" w:cs="宋体"/>
          <w:color w:val="auto"/>
          <w:sz w:val="24"/>
          <w:lang w:val="en-US" w:eastAsia="zh-CN"/>
        </w:rPr>
        <w:t>，能够和</w:t>
      </w:r>
      <w:r>
        <w:rPr>
          <w:rFonts w:hint="eastAsia" w:ascii="宋体" w:hAnsi="宋体" w:eastAsia="宋体" w:cs="宋体"/>
          <w:color w:val="auto"/>
          <w:sz w:val="24"/>
          <w:szCs w:val="24"/>
          <w:highlight w:val="none"/>
          <w:lang w:val="en-US" w:eastAsia="zh-CN"/>
        </w:rPr>
        <w:t>江苏师范大学“学生一卡通”系统对接，实现刷卡取水功能</w:t>
      </w:r>
      <w:r>
        <w:rPr>
          <w:rFonts w:hint="eastAsia" w:ascii="宋体" w:hAnsi="宋体" w:eastAsia="宋体" w:cs="宋体"/>
          <w:color w:val="auto"/>
          <w:sz w:val="24"/>
          <w:lang w:val="en-US" w:eastAsia="zh-CN"/>
        </w:rPr>
        <w:t>。</w:t>
      </w:r>
    </w:p>
    <w:p w14:paraId="4200661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3.服务要求</w:t>
      </w:r>
    </w:p>
    <w:p w14:paraId="132DA6A3">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eastAsiaTheme="minorEastAsia"/>
          <w:sz w:val="24"/>
          <w:lang w:eastAsia="zh-CN"/>
        </w:rPr>
      </w:pPr>
      <w:r>
        <w:rPr>
          <w:rFonts w:hint="eastAsia" w:ascii="宋体" w:hAnsi="宋体" w:cs="宋体"/>
          <w:sz w:val="24"/>
          <w:lang w:val="en-US" w:eastAsia="zh-CN"/>
        </w:rPr>
        <w:t>3</w:t>
      </w:r>
      <w:r>
        <w:rPr>
          <w:rFonts w:hint="eastAsia" w:ascii="宋体" w:hAnsi="宋体" w:cs="宋体"/>
          <w:sz w:val="24"/>
        </w:rPr>
        <w:t>.1 在</w:t>
      </w:r>
      <w:r>
        <w:rPr>
          <w:rFonts w:hint="eastAsia" w:ascii="宋体" w:hAnsi="宋体" w:cs="宋体"/>
          <w:sz w:val="24"/>
          <w:lang w:val="en-US" w:eastAsia="zh-CN"/>
        </w:rPr>
        <w:t>采购方</w:t>
      </w:r>
      <w:r>
        <w:rPr>
          <w:rFonts w:hint="eastAsia" w:ascii="宋体" w:hAnsi="宋体" w:cs="宋体"/>
          <w:sz w:val="24"/>
        </w:rPr>
        <w:t>规定的时间内将所需产品送到指定地点，并在合同规定的时间内完成设备的安装、调试、运行等工作。产品的包装必须符合国家有关规定</w:t>
      </w:r>
      <w:r>
        <w:rPr>
          <w:rFonts w:hint="eastAsia" w:ascii="宋体" w:hAnsi="宋体" w:cs="宋体"/>
          <w:sz w:val="24"/>
          <w:lang w:eastAsia="zh-CN"/>
        </w:rPr>
        <w:t>。</w:t>
      </w:r>
    </w:p>
    <w:p w14:paraId="0754EE8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2</w:t>
      </w:r>
      <w:r>
        <w:rPr>
          <w:rFonts w:hint="eastAsia" w:ascii="宋体" w:hAnsi="宋体" w:cs="宋体"/>
          <w:sz w:val="24"/>
        </w:rPr>
        <w:t>直饮水设备租赁服务期内，</w:t>
      </w:r>
      <w:r>
        <w:rPr>
          <w:rFonts w:hint="eastAsia" w:ascii="宋体" w:hAnsi="宋体" w:cs="宋体"/>
          <w:sz w:val="24"/>
          <w:lang w:val="en-US" w:eastAsia="zh-CN"/>
        </w:rPr>
        <w:t>供应商</w:t>
      </w:r>
      <w:r>
        <w:rPr>
          <w:rFonts w:hint="eastAsia" w:ascii="宋体" w:hAnsi="宋体" w:cs="宋体"/>
          <w:sz w:val="24"/>
        </w:rPr>
        <w:t>在从事服务前，应当及时向地方卫生行政主管部门备案，按照地方卫生行政主管部门要求做好直饮水设备日常维护管理和检测，保证供水安全。</w:t>
      </w:r>
      <w:r>
        <w:rPr>
          <w:rFonts w:hint="eastAsia" w:ascii="宋体" w:hAnsi="宋体" w:cs="宋体"/>
          <w:sz w:val="24"/>
          <w:lang w:val="en-US" w:eastAsia="zh-CN"/>
        </w:rPr>
        <w:t>供应商</w:t>
      </w:r>
      <w:r>
        <w:rPr>
          <w:rFonts w:hint="eastAsia" w:ascii="宋体" w:hAnsi="宋体" w:cs="宋体"/>
          <w:sz w:val="24"/>
        </w:rPr>
        <w:t>应按地方行业规定的次数、项目等要求对饮用水的浊度、PH值、溶解性总固体指标等进行检测，检测结果上传至智能管理平台存档备查并将纸质材料报送校方</w:t>
      </w:r>
      <w:r>
        <w:rPr>
          <w:rFonts w:hint="eastAsia" w:ascii="宋体" w:hAnsi="宋体" w:cs="宋体"/>
          <w:sz w:val="24"/>
          <w:lang w:val="en-US" w:eastAsia="zh-CN"/>
        </w:rPr>
        <w:t>后勤保障部</w:t>
      </w:r>
      <w:r>
        <w:rPr>
          <w:rFonts w:hint="eastAsia" w:ascii="宋体" w:hAnsi="宋体" w:cs="宋体"/>
          <w:sz w:val="24"/>
        </w:rPr>
        <w:t>物业中心、校医院。如发现水质异常，将立即停用设备，并报设备厂家检修，水质达到正常标准后恢复使用。若直饮水的水质被上级卫生监督部门抽检不合格，由</w:t>
      </w:r>
      <w:r>
        <w:rPr>
          <w:rFonts w:hint="eastAsia" w:ascii="宋体" w:hAnsi="宋体" w:cs="宋体"/>
          <w:sz w:val="24"/>
          <w:lang w:val="en-US" w:eastAsia="zh-CN"/>
        </w:rPr>
        <w:t>供应商</w:t>
      </w:r>
      <w:r>
        <w:rPr>
          <w:rFonts w:hint="eastAsia" w:ascii="宋体" w:hAnsi="宋体" w:cs="宋体"/>
          <w:sz w:val="24"/>
        </w:rPr>
        <w:t>负责整改，直至水质检验合格为止，并承担全部处罚责任，且扣除本台机器当年租赁费用。</w:t>
      </w:r>
    </w:p>
    <w:p w14:paraId="40AC950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租赁期内设备的养护、过滤材料的更换等一切为满足直饮水设备正常使用的维护保养均由</w:t>
      </w:r>
      <w:r>
        <w:rPr>
          <w:rFonts w:hint="eastAsia" w:ascii="宋体" w:hAnsi="宋体" w:cs="宋体"/>
          <w:sz w:val="24"/>
          <w:lang w:val="en-US" w:eastAsia="zh-CN"/>
        </w:rPr>
        <w:t>服务商</w:t>
      </w:r>
      <w:r>
        <w:rPr>
          <w:rFonts w:hint="eastAsia" w:ascii="宋体" w:hAnsi="宋体" w:cs="宋体"/>
          <w:sz w:val="24"/>
        </w:rPr>
        <w:t>负责，维护保养的所有费用均包含在租赁服务报价内。直饮水设备因同一故障经三次维修仍然不能正常使用的，</w:t>
      </w:r>
      <w:r>
        <w:rPr>
          <w:rFonts w:hint="eastAsia" w:ascii="宋体" w:hAnsi="宋体" w:cs="宋体"/>
          <w:sz w:val="24"/>
          <w:lang w:val="en-US" w:eastAsia="zh-CN"/>
        </w:rPr>
        <w:t>服务商</w:t>
      </w:r>
      <w:r>
        <w:rPr>
          <w:rFonts w:hint="eastAsia" w:ascii="宋体" w:hAnsi="宋体" w:cs="宋体"/>
          <w:sz w:val="24"/>
        </w:rPr>
        <w:t>应当无条件更换新机。项目采用反渗透技术，TDS值需达到国家标准，如超过国家标准请及时更换滤芯，定期检测设备出水水质及更换滤芯（投标单位注明自己TDS值范围），所有水质检测报告及滤芯更换记录要留采购方存档。每次更换的旧滤芯在校方管理人员的监督下统一留存或销毁。</w:t>
      </w:r>
      <w:r>
        <w:rPr>
          <w:rFonts w:hint="eastAsia" w:ascii="宋体" w:hAnsi="宋体" w:cs="宋体"/>
          <w:sz w:val="24"/>
          <w:lang w:val="en-US" w:eastAsia="zh-CN"/>
        </w:rPr>
        <w:t>供应商</w:t>
      </w:r>
      <w:r>
        <w:rPr>
          <w:rFonts w:hint="eastAsia" w:ascii="宋体" w:hAnsi="宋体" w:cs="宋体"/>
          <w:sz w:val="24"/>
        </w:rPr>
        <w:t>每次进行巡检工作的结果均应当在我校直饮水设备管理部门登记。</w:t>
      </w:r>
    </w:p>
    <w:p w14:paraId="6C8E23D1">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sz w:val="24"/>
        </w:rPr>
      </w:pPr>
      <w:r>
        <w:rPr>
          <w:rFonts w:hint="eastAsia" w:ascii="宋体" w:hAnsi="宋体" w:cs="宋体"/>
          <w:sz w:val="24"/>
          <w:lang w:val="en-US" w:eastAsia="zh-CN"/>
        </w:rPr>
        <w:t>3.4</w:t>
      </w:r>
      <w:r>
        <w:rPr>
          <w:rFonts w:hint="eastAsia" w:ascii="宋体" w:hAnsi="宋体" w:cs="宋体"/>
          <w:sz w:val="24"/>
        </w:rPr>
        <w:t xml:space="preserve"> 直饮水设备租赁期间，</w:t>
      </w:r>
      <w:r>
        <w:rPr>
          <w:rFonts w:hint="eastAsia" w:ascii="宋体" w:hAnsi="宋体" w:cs="宋体"/>
          <w:sz w:val="24"/>
          <w:lang w:val="en-US" w:eastAsia="zh-CN"/>
        </w:rPr>
        <w:t>供应商</w:t>
      </w:r>
      <w:r>
        <w:rPr>
          <w:rFonts w:hint="eastAsia" w:ascii="宋体" w:hAnsi="宋体" w:cs="宋体"/>
          <w:sz w:val="24"/>
        </w:rPr>
        <w:t>应当在我校寒假、暑假开学前一周对直饮水设备进行全面、系统的清洁保养和维修检查，确保所有设备正常运行。直饮水设备滤芯使用寿命如在放假前已经达到额定寿命的60%且整个假期都没有经过更换的，</w:t>
      </w:r>
      <w:r>
        <w:rPr>
          <w:rFonts w:hint="eastAsia" w:ascii="宋体" w:hAnsi="宋体" w:cs="宋体"/>
          <w:sz w:val="24"/>
          <w:lang w:val="en-US" w:eastAsia="zh-CN"/>
        </w:rPr>
        <w:t>供应商</w:t>
      </w:r>
      <w:r>
        <w:rPr>
          <w:rFonts w:hint="eastAsia" w:ascii="宋体" w:hAnsi="宋体" w:cs="宋体"/>
          <w:sz w:val="24"/>
        </w:rPr>
        <w:t>应当在开学前对满足上述标准的滤芯进行更换。制水设备遭遇突发事件或者停止使用30天后，再次投入使用前，应当委托符合法律法规要求的检验检测机构对出水水样进行卫生学检测，检测合格后方可投入使用。</w:t>
      </w:r>
    </w:p>
    <w:p w14:paraId="0EF1852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3.5供应商</w:t>
      </w:r>
      <w:r>
        <w:rPr>
          <w:rFonts w:hint="eastAsia" w:ascii="宋体" w:hAnsi="宋体" w:cs="宋体"/>
          <w:sz w:val="24"/>
        </w:rPr>
        <w:t>应当对直接从事供、管水工作人员进行上岗卫生知识培训和健康体检，</w:t>
      </w:r>
      <w:r>
        <w:rPr>
          <w:rFonts w:hint="eastAsia" w:ascii="宋体" w:hAnsi="宋体" w:cs="宋体"/>
          <w:sz w:val="24"/>
          <w:lang w:val="en-US" w:eastAsia="zh-CN"/>
        </w:rPr>
        <w:t>持有有效期内的《江苏省从业人员健康检查合格证明》上岗，</w:t>
      </w:r>
      <w:r>
        <w:rPr>
          <w:rFonts w:hint="eastAsia" w:ascii="宋体" w:hAnsi="宋体" w:cs="宋体"/>
          <w:sz w:val="24"/>
        </w:rPr>
        <w:t>有下列疾病患者和病原携带者，在治愈前不得直接从事供、管水工作：</w:t>
      </w:r>
    </w:p>
    <w:p w14:paraId="0E45B1BF">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痢疾；</w:t>
      </w:r>
    </w:p>
    <w:p w14:paraId="1CEE9C7F">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伤寒；</w:t>
      </w:r>
    </w:p>
    <w:p w14:paraId="27042162">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活动性肺结核；</w:t>
      </w:r>
    </w:p>
    <w:p w14:paraId="70457496">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甲型、戊型病毒性肝炎；</w:t>
      </w:r>
    </w:p>
    <w:p w14:paraId="45DE871B">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化脓性、渗出性皮肤病；</w:t>
      </w:r>
    </w:p>
    <w:p w14:paraId="245B672F">
      <w:pPr>
        <w:keepNext w:val="0"/>
        <w:keepLines w:val="0"/>
        <w:pageBreakBefore w:val="0"/>
        <w:numPr>
          <w:ilvl w:val="0"/>
          <w:numId w:val="1"/>
        </w:numPr>
        <w:kinsoku/>
        <w:wordWrap/>
        <w:overflowPunct/>
        <w:topLinePunct w:val="0"/>
        <w:autoSpaceDE/>
        <w:autoSpaceDN/>
        <w:bidi w:val="0"/>
        <w:adjustRightInd/>
        <w:spacing w:line="360" w:lineRule="auto"/>
        <w:ind w:firstLine="470" w:firstLineChars="196"/>
        <w:textAlignment w:val="auto"/>
        <w:rPr>
          <w:rFonts w:hint="eastAsia" w:ascii="宋体" w:hAnsi="宋体" w:cs="宋体"/>
          <w:sz w:val="24"/>
        </w:rPr>
      </w:pPr>
      <w:r>
        <w:rPr>
          <w:rFonts w:hint="eastAsia" w:ascii="宋体" w:hAnsi="宋体" w:cs="宋体"/>
          <w:sz w:val="24"/>
        </w:rPr>
        <w:t>其他有碍现制现售饮用水卫生的疾病。</w:t>
      </w:r>
    </w:p>
    <w:p w14:paraId="343A5C0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3.6供应商</w:t>
      </w:r>
      <w:r>
        <w:rPr>
          <w:rFonts w:hint="eastAsia" w:ascii="宋体" w:hAnsi="宋体" w:cs="宋体"/>
          <w:sz w:val="24"/>
        </w:rPr>
        <w:t>应当制定详细的设备检查周期及检查项目，重点制定设备相关配件清洁计划及周期，并对我校相关工作人员进行定期培训。</w:t>
      </w:r>
    </w:p>
    <w:p w14:paraId="2A6A784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rPr>
      </w:pPr>
      <w:r>
        <w:rPr>
          <w:rFonts w:hint="eastAsia" w:ascii="宋体" w:hAnsi="宋体" w:cs="宋体"/>
          <w:sz w:val="24"/>
          <w:lang w:val="en-US" w:eastAsia="zh-CN"/>
        </w:rPr>
        <w:t>3.7</w:t>
      </w:r>
      <w:r>
        <w:rPr>
          <w:rFonts w:hint="eastAsia" w:ascii="宋体" w:hAnsi="宋体" w:cs="宋体"/>
          <w:sz w:val="24"/>
        </w:rPr>
        <w:t>若发生或者疑似发生饮用水污染事件，</w:t>
      </w:r>
      <w:r>
        <w:rPr>
          <w:rFonts w:hint="eastAsia" w:ascii="宋体" w:hAnsi="宋体" w:cs="宋体"/>
          <w:sz w:val="24"/>
          <w:lang w:val="en-US" w:eastAsia="zh-CN"/>
        </w:rPr>
        <w:t>供应商</w:t>
      </w:r>
      <w:r>
        <w:rPr>
          <w:rFonts w:hint="eastAsia" w:ascii="宋体" w:hAnsi="宋体" w:cs="宋体"/>
          <w:sz w:val="24"/>
        </w:rPr>
        <w:t>应当立即采取处置措施，防止危害扩大，并及时向地方卫生行政主管部门报告。直饮水设备租赁期内，因直饮水设备和出水质量而发生的一切安全问题，均由</w:t>
      </w:r>
      <w:r>
        <w:rPr>
          <w:rFonts w:hint="eastAsia" w:ascii="宋体" w:hAnsi="宋体" w:cs="宋体"/>
          <w:sz w:val="24"/>
          <w:lang w:val="en-US" w:eastAsia="zh-CN"/>
        </w:rPr>
        <w:t>供应商</w:t>
      </w:r>
      <w:r>
        <w:rPr>
          <w:rFonts w:hint="eastAsia" w:ascii="宋体" w:hAnsi="宋体" w:cs="宋体"/>
          <w:sz w:val="24"/>
        </w:rPr>
        <w:t>负完全责任，由</w:t>
      </w:r>
      <w:r>
        <w:rPr>
          <w:rFonts w:hint="eastAsia" w:ascii="宋体" w:hAnsi="宋体" w:cs="宋体"/>
          <w:sz w:val="24"/>
          <w:lang w:val="en-US" w:eastAsia="zh-CN"/>
        </w:rPr>
        <w:t>供应商</w:t>
      </w:r>
      <w:r>
        <w:rPr>
          <w:rFonts w:hint="eastAsia" w:ascii="宋体" w:hAnsi="宋体" w:cs="宋体"/>
          <w:sz w:val="24"/>
        </w:rPr>
        <w:t>按照国家法律规定承担一切责任。</w:t>
      </w:r>
    </w:p>
    <w:p w14:paraId="7BFAFAA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8供应商</w:t>
      </w:r>
      <w:r>
        <w:rPr>
          <w:rFonts w:hint="eastAsia" w:ascii="宋体" w:hAnsi="宋体" w:cs="宋体"/>
          <w:sz w:val="24"/>
        </w:rPr>
        <w:t>必须能够承诺提供本地化服务，有专人负责维保，确保维保人员抵达现场的时间不超过30分钟，能够在2小时内完成检修、维修或更换任务。</w:t>
      </w:r>
    </w:p>
    <w:p w14:paraId="36BC9B1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9供应商</w:t>
      </w:r>
      <w:r>
        <w:rPr>
          <w:rFonts w:hint="eastAsia" w:ascii="宋体" w:hAnsi="宋体" w:cs="宋体"/>
          <w:sz w:val="24"/>
        </w:rPr>
        <w:t>所供设备均由</w:t>
      </w:r>
      <w:r>
        <w:rPr>
          <w:rFonts w:hint="eastAsia" w:ascii="宋体" w:hAnsi="宋体" w:cs="宋体"/>
          <w:sz w:val="24"/>
          <w:lang w:val="en-US" w:eastAsia="zh-CN"/>
        </w:rPr>
        <w:t>供应商</w:t>
      </w:r>
      <w:r>
        <w:rPr>
          <w:rFonts w:hint="eastAsia" w:ascii="宋体" w:hAnsi="宋体" w:cs="宋体"/>
          <w:sz w:val="24"/>
        </w:rPr>
        <w:t>专人负责维修，所有设备不论是人为破坏或自然故障均由</w:t>
      </w:r>
      <w:r>
        <w:rPr>
          <w:rFonts w:hint="eastAsia" w:ascii="宋体" w:hAnsi="宋体" w:cs="宋体"/>
          <w:sz w:val="24"/>
          <w:lang w:val="en-US" w:eastAsia="zh-CN"/>
        </w:rPr>
        <w:t>供应商</w:t>
      </w:r>
      <w:r>
        <w:rPr>
          <w:rFonts w:hint="eastAsia" w:ascii="宋体" w:hAnsi="宋体" w:cs="宋体"/>
          <w:sz w:val="24"/>
        </w:rPr>
        <w:t>立即赶到现场进行维修。（如属人为破坏</w:t>
      </w:r>
      <w:r>
        <w:rPr>
          <w:rFonts w:hint="eastAsia" w:ascii="宋体" w:hAnsi="宋体" w:cs="宋体"/>
          <w:sz w:val="24"/>
          <w:lang w:val="en-US" w:eastAsia="zh-CN"/>
        </w:rPr>
        <w:t>采购方可协助</w:t>
      </w:r>
      <w:r>
        <w:rPr>
          <w:rFonts w:hint="eastAsia" w:ascii="宋体" w:hAnsi="宋体" w:cs="宋体"/>
          <w:sz w:val="24"/>
        </w:rPr>
        <w:t>追纠当事人责任）</w:t>
      </w:r>
    </w:p>
    <w:p w14:paraId="2F0CC86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设备安全保障：</w:t>
      </w:r>
    </w:p>
    <w:p w14:paraId="1BDA41E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供应商</w:t>
      </w:r>
      <w:r>
        <w:rPr>
          <w:rFonts w:hint="eastAsia" w:ascii="宋体" w:hAnsi="宋体" w:cs="宋体"/>
          <w:sz w:val="24"/>
        </w:rPr>
        <w:t>每学期更换一次所有直饮水机前、后置滤芯，每年更换一次所有直饮水机RO膜，确保饮水机上TDS值不得超标。期间，根据直饮水机提示，必须及时更换滤芯。所有水质检测报告及滤芯更换记录要留采购方存档且用户可通过智能化平台查看。每次更换的旧滤芯在</w:t>
      </w:r>
      <w:r>
        <w:rPr>
          <w:rFonts w:hint="eastAsia" w:ascii="宋体" w:hAnsi="宋体" w:cs="宋体"/>
          <w:sz w:val="24"/>
          <w:lang w:val="en-US" w:eastAsia="zh-CN"/>
        </w:rPr>
        <w:t>采购方</w:t>
      </w:r>
      <w:r>
        <w:rPr>
          <w:rFonts w:hint="eastAsia" w:ascii="宋体" w:hAnsi="宋体" w:cs="宋体"/>
          <w:sz w:val="24"/>
        </w:rPr>
        <w:t>管理人员的监督下统一留存或销毁。</w:t>
      </w:r>
      <w:r>
        <w:rPr>
          <w:rFonts w:hint="eastAsia" w:ascii="宋体" w:hAnsi="宋体" w:cs="宋体"/>
          <w:sz w:val="24"/>
          <w:lang w:val="en-US" w:eastAsia="zh-CN"/>
        </w:rPr>
        <w:t>供应商</w:t>
      </w:r>
      <w:r>
        <w:rPr>
          <w:rFonts w:hint="eastAsia" w:ascii="宋体" w:hAnsi="宋体" w:cs="宋体"/>
          <w:sz w:val="24"/>
        </w:rPr>
        <w:t>对饮用水需要定期（每学期不少于1次）经第三方专业机构进行检验，水质必须达到国家规定相关标准，检测费由服务方承担。</w:t>
      </w:r>
    </w:p>
    <w:p w14:paraId="679A834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（2）每周1次对直饮水机进行日常维护保养工作（含机器清洁，出水口、接水盘消毒等，须附日常维护保养工作的签到记录表等），确保设备和饮用水的安全、卫生，同时根据</w:t>
      </w:r>
      <w:r>
        <w:rPr>
          <w:rFonts w:hint="eastAsia" w:ascii="宋体" w:hAnsi="宋体" w:cs="宋体"/>
          <w:sz w:val="24"/>
          <w:lang w:val="en-US" w:eastAsia="zh-CN"/>
        </w:rPr>
        <w:t>采购方</w:t>
      </w:r>
      <w:r>
        <w:rPr>
          <w:rFonts w:hint="eastAsia" w:ascii="宋体" w:hAnsi="宋体" w:cs="宋体"/>
          <w:sz w:val="24"/>
        </w:rPr>
        <w:t>要求适当调整频次。</w:t>
      </w:r>
    </w:p>
    <w:p w14:paraId="6D95068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（3）所有滤芯更换需通知</w:t>
      </w:r>
      <w:r>
        <w:rPr>
          <w:rFonts w:hint="eastAsia" w:ascii="宋体" w:hAnsi="宋体" w:cs="宋体"/>
          <w:sz w:val="24"/>
          <w:lang w:val="en-US" w:eastAsia="zh-CN"/>
        </w:rPr>
        <w:t>采购方</w:t>
      </w:r>
      <w:r>
        <w:rPr>
          <w:rFonts w:hint="eastAsia" w:ascii="宋体" w:hAnsi="宋体" w:cs="宋体"/>
          <w:sz w:val="24"/>
        </w:rPr>
        <w:t>相关人员到</w:t>
      </w:r>
      <w:r>
        <w:rPr>
          <w:rFonts w:hint="eastAsia" w:ascii="宋体" w:hAnsi="宋体" w:cs="宋体"/>
          <w:sz w:val="24"/>
          <w:lang w:val="en-US" w:eastAsia="zh-CN"/>
        </w:rPr>
        <w:t>达现场</w:t>
      </w:r>
      <w:r>
        <w:rPr>
          <w:rFonts w:hint="eastAsia" w:ascii="宋体" w:hAnsi="宋体" w:cs="宋体"/>
          <w:sz w:val="24"/>
        </w:rPr>
        <w:t>并做好记录，并留采购方存档，以便</w:t>
      </w:r>
      <w:r>
        <w:rPr>
          <w:rFonts w:hint="eastAsia" w:ascii="宋体" w:hAnsi="宋体" w:cs="宋体"/>
          <w:sz w:val="24"/>
          <w:lang w:val="en-US" w:eastAsia="zh-CN"/>
        </w:rPr>
        <w:t>地方行政</w:t>
      </w:r>
      <w:r>
        <w:rPr>
          <w:rFonts w:hint="eastAsia" w:ascii="宋体" w:hAnsi="宋体" w:cs="宋体"/>
          <w:sz w:val="24"/>
        </w:rPr>
        <w:t>。</w:t>
      </w:r>
    </w:p>
    <w:p w14:paraId="0963CF5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rPr>
      </w:pPr>
      <w:r>
        <w:rPr>
          <w:rFonts w:hint="eastAsia" w:ascii="宋体" w:hAnsi="宋体" w:cs="宋体"/>
          <w:sz w:val="24"/>
        </w:rPr>
        <w:t>（4）所有更换的滤芯材料及消毒材料，必须提供质量证明文件包括产品合格证、检测报告，质量证明文件应与实物相符。对于原材料不能提供原质量证明书，应有原质量证明书复印件加盖供货单位公章。如是通过其他中间商供货，还应有上一供货单位加盖公章。</w:t>
      </w:r>
    </w:p>
    <w:p w14:paraId="024F680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（5）</w:t>
      </w:r>
      <w:r>
        <w:rPr>
          <w:rFonts w:hint="eastAsia" w:ascii="宋体" w:hAnsi="宋体" w:cs="宋体"/>
          <w:sz w:val="24"/>
          <w:lang w:val="en-US" w:eastAsia="zh-CN"/>
        </w:rPr>
        <w:t>供应商</w:t>
      </w:r>
      <w:r>
        <w:rPr>
          <w:rFonts w:hint="eastAsia" w:ascii="宋体" w:hAnsi="宋体" w:cs="宋体"/>
          <w:sz w:val="24"/>
        </w:rPr>
        <w:t>在设备搬迁、安装调试、设备运行和服务过程中需保障场地清洁，符合环境、卫生和安全管理的有关规定，不得产生安全、消防、水电安全、卫生、环保等问题。服务方在设备安装、设备运行和服务全过程中发生安全事故、消防安全事故、水电安全事故等造成服务方人员或因服务方原因造成采购方或第三方人员伤亡，或被政府相关部门处罚等情况，由服务方承担全部法律及经济赔偿责任。服务方作业往返人员及车辆注意交通安全，任何事故由服务方承担。</w:t>
      </w:r>
    </w:p>
    <w:p w14:paraId="278F593C">
      <w:pPr>
        <w:keepNext w:val="0"/>
        <w:keepLines w:val="0"/>
        <w:pageBreakBefore w:val="0"/>
        <w:widowControl w:val="0"/>
        <w:numPr>
          <w:ilvl w:val="0"/>
          <w:numId w:val="0"/>
        </w:numPr>
        <w:kinsoku/>
        <w:wordWrap/>
        <w:overflowPunct/>
        <w:topLinePunct w:val="0"/>
        <w:autoSpaceDE/>
        <w:autoSpaceDN/>
        <w:bidi w:val="0"/>
        <w:adjustRightInd/>
        <w:ind w:firstLine="480" w:firstLineChars="200"/>
        <w:textAlignment w:val="auto"/>
        <w:rPr>
          <w:rFonts w:hint="default" w:ascii="宋体" w:hAnsi="宋体" w:eastAsia="宋体" w:cs="宋体"/>
          <w:sz w:val="24"/>
          <w:szCs w:val="24"/>
          <w:lang w:val="en-US" w:eastAsia="zh-CN"/>
        </w:rPr>
      </w:pPr>
    </w:p>
    <w:p w14:paraId="4B8EB6C2">
      <w:pPr>
        <w:pStyle w:val="3"/>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71016"/>
    <w:multiLevelType w:val="singleLevel"/>
    <w:tmpl w:val="03B71016"/>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3324F"/>
    <w:rsid w:val="013E4434"/>
    <w:rsid w:val="06B17456"/>
    <w:rsid w:val="06FE261C"/>
    <w:rsid w:val="0DF01650"/>
    <w:rsid w:val="15AF7257"/>
    <w:rsid w:val="1A44350A"/>
    <w:rsid w:val="1E1660C5"/>
    <w:rsid w:val="224C47AB"/>
    <w:rsid w:val="23245094"/>
    <w:rsid w:val="2F1523C9"/>
    <w:rsid w:val="3A8D72B7"/>
    <w:rsid w:val="3CC1149A"/>
    <w:rsid w:val="40715F15"/>
    <w:rsid w:val="45A04342"/>
    <w:rsid w:val="493B15B3"/>
    <w:rsid w:val="4A9E26AB"/>
    <w:rsid w:val="4DC1579E"/>
    <w:rsid w:val="4E9D1D67"/>
    <w:rsid w:val="4F1A46FA"/>
    <w:rsid w:val="506851C5"/>
    <w:rsid w:val="56496330"/>
    <w:rsid w:val="65273CE0"/>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spacing w:after="120" w:afterLines="0" w:afterAutospacing="0"/>
      <w:ind w:left="1440" w:leftChars="700" w:rightChars="700"/>
    </w:pPr>
  </w:style>
  <w:style w:type="paragraph" w:styleId="4">
    <w:name w:val="Body Text Indent 3"/>
    <w:basedOn w:val="1"/>
    <w:qFormat/>
    <w:uiPriority w:val="0"/>
    <w:pPr>
      <w:ind w:left="645" w:firstLine="645"/>
    </w:pPr>
    <w:rPr>
      <w:rFonts w:ascii="Arial" w:hAnsi="Arial" w:eastAsia="仿宋_GB2312"/>
      <w:color w:val="FFFF00"/>
      <w:kern w:val="0"/>
      <w:sz w:val="32"/>
      <w:szCs w:val="32"/>
    </w:rPr>
  </w:style>
  <w:style w:type="character" w:customStyle="1" w:styleId="7">
    <w:name w:val="font41"/>
    <w:basedOn w:val="6"/>
    <w:qFormat/>
    <w:uiPriority w:val="0"/>
    <w:rPr>
      <w:rFonts w:hint="eastAsia" w:ascii="宋体" w:hAnsi="宋体" w:eastAsia="宋体" w:cs="宋体"/>
      <w:color w:val="008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2323</Words>
  <Characters>2370</Characters>
  <Lines>0</Lines>
  <Paragraphs>0</Paragraphs>
  <TotalTime>2</TotalTime>
  <ScaleCrop>false</ScaleCrop>
  <LinksUpToDate>false</LinksUpToDate>
  <CharactersWithSpaces>2375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2026-06-23T03:27:00Z</dcterms:created>
  <dc:creator>Administrator</dc:creator>
  <cp:lastModifiedBy>翟广路</cp:lastModifiedBy>
  <dcterms:modified xsi:type="dcterms:W3CDTF">2026-06-30T06:38:45Z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eyJoZGlkIjoiZWJhMDljYzY0NTBjYmU3Y2EzMDUxNDk1NTVkZGZhYmMiLCJ1c2VySWQiOiIzNzg3NjU1NjcifQ==</vt:lpwstr>
  </property>
  <property fmtid="{D5CDD505-2E9C-101B-9397-08002B2CF9AE}" pid="4" name="ICV">
    <vt:lpwstr>75806F3F758549F68B46D88047BF7227_12</vt:lpwstr>
  </property>
</Properties>
</file>