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DF8DE">
      <w:pPr>
        <w:jc w:val="center"/>
        <w:rPr>
          <w:rFonts w:hint="eastAsia" w:ascii="宋体" w:hAnsi="宋体"/>
          <w:b/>
          <w:bCs/>
          <w:sz w:val="32"/>
          <w:szCs w:val="32"/>
          <w:shd w:val="clear" w:color="auto" w:fill="FFFFFF"/>
          <w:lang w:val="en-US" w:eastAsia="zh-CN"/>
        </w:rPr>
      </w:pPr>
    </w:p>
    <w:p w14:paraId="462255C3">
      <w:pPr>
        <w:jc w:val="center"/>
        <w:rPr>
          <w:rFonts w:hint="default" w:ascii="宋体" w:hAnsi="宋体"/>
          <w:b/>
          <w:bCs/>
          <w:sz w:val="32"/>
          <w:szCs w:val="32"/>
          <w:shd w:val="clear" w:color="auto" w:fill="FFFFFF"/>
          <w:lang w:val="en-US" w:eastAsia="zh-CN"/>
        </w:rPr>
      </w:pPr>
      <w:r>
        <w:rPr>
          <w:rFonts w:hint="eastAsia" w:ascii="宋体" w:hAnsi="宋体"/>
          <w:b/>
          <w:bCs/>
          <w:sz w:val="32"/>
          <w:szCs w:val="32"/>
          <w:shd w:val="clear" w:color="auto" w:fill="FFFFFF"/>
          <w:lang w:val="en-US" w:eastAsia="zh-CN"/>
        </w:rPr>
        <w:t>江苏师范大学校医院LED光谱治疗仪采购项目</w:t>
      </w:r>
    </w:p>
    <w:p w14:paraId="0AEEE554">
      <w:pPr>
        <w:jc w:val="center"/>
        <w:rPr>
          <w:rFonts w:hint="eastAsia" w:ascii="宋体" w:hAnsi="宋体" w:eastAsia="宋体" w:cs="宋体"/>
          <w:w w:val="90"/>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项目编号</w:t>
      </w:r>
      <w:r>
        <w:rPr>
          <w:rFonts w:hint="eastAsia" w:ascii="宋体" w:hAnsi="宋体" w:eastAsia="宋体" w:cs="宋体"/>
          <w:sz w:val="28"/>
          <w:szCs w:val="28"/>
        </w:rPr>
        <w:t>：</w:t>
      </w:r>
      <w:r>
        <w:rPr>
          <w:rFonts w:hint="eastAsia" w:ascii="宋体" w:hAnsi="宋体" w:eastAsia="宋体" w:cs="宋体"/>
          <w:sz w:val="28"/>
          <w:szCs w:val="28"/>
          <w:lang w:val="en-US" w:eastAsia="zh-CN"/>
        </w:rPr>
        <w:t>HQBZBTP2025002</w:t>
      </w:r>
      <w:r>
        <w:rPr>
          <w:rFonts w:hint="eastAsia" w:ascii="宋体" w:hAnsi="宋体" w:eastAsia="宋体" w:cs="宋体"/>
          <w:sz w:val="28"/>
          <w:szCs w:val="28"/>
        </w:rPr>
        <w:t>）</w:t>
      </w:r>
    </w:p>
    <w:p w14:paraId="55EC9A7E">
      <w:pPr>
        <w:jc w:val="center"/>
        <w:rPr>
          <w:rFonts w:hint="eastAsia" w:ascii="楷体_GB2312" w:eastAsia="楷体_GB2312"/>
          <w:sz w:val="72"/>
          <w:szCs w:val="72"/>
        </w:rPr>
      </w:pPr>
    </w:p>
    <w:p w14:paraId="6B564103">
      <w:pPr>
        <w:jc w:val="center"/>
        <w:rPr>
          <w:rFonts w:hint="eastAsia" w:ascii="楷体_GB2312" w:eastAsia="楷体_GB2312"/>
          <w:sz w:val="72"/>
          <w:szCs w:val="72"/>
        </w:rPr>
      </w:pPr>
    </w:p>
    <w:p w14:paraId="10B37485">
      <w:pPr>
        <w:jc w:val="center"/>
        <w:rPr>
          <w:rFonts w:hint="eastAsia" w:ascii="方正大标宋简体" w:hAnsi="方正大标宋简体" w:eastAsia="方正大标宋简体" w:cs="方正大标宋简体"/>
          <w:sz w:val="84"/>
          <w:szCs w:val="84"/>
        </w:rPr>
      </w:pPr>
      <w:r>
        <w:rPr>
          <w:rFonts w:hint="eastAsia" w:ascii="方正大标宋简体" w:hAnsi="方正大标宋简体" w:eastAsia="方正大标宋简体" w:cs="方正大标宋简体"/>
          <w:sz w:val="84"/>
          <w:szCs w:val="84"/>
        </w:rPr>
        <w:t>谈</w:t>
      </w:r>
    </w:p>
    <w:p w14:paraId="51EC5473">
      <w:pPr>
        <w:jc w:val="center"/>
        <w:rPr>
          <w:rFonts w:hint="eastAsia" w:ascii="方正大标宋简体" w:hAnsi="方正大标宋简体" w:eastAsia="方正大标宋简体" w:cs="方正大标宋简体"/>
          <w:sz w:val="84"/>
          <w:szCs w:val="84"/>
        </w:rPr>
      </w:pPr>
      <w:r>
        <w:rPr>
          <w:rFonts w:hint="eastAsia" w:ascii="方正大标宋简体" w:hAnsi="方正大标宋简体" w:eastAsia="方正大标宋简体" w:cs="方正大标宋简体"/>
          <w:sz w:val="84"/>
          <w:szCs w:val="84"/>
        </w:rPr>
        <w:t xml:space="preserve">判 </w:t>
      </w:r>
    </w:p>
    <w:p w14:paraId="68D9FE09">
      <w:pPr>
        <w:jc w:val="center"/>
        <w:rPr>
          <w:rFonts w:hint="eastAsia" w:ascii="方正大标宋简体" w:hAnsi="方正大标宋简体" w:eastAsia="方正大标宋简体" w:cs="方正大标宋简体"/>
          <w:sz w:val="84"/>
          <w:szCs w:val="84"/>
        </w:rPr>
      </w:pPr>
      <w:r>
        <w:rPr>
          <w:rFonts w:hint="eastAsia" w:ascii="方正大标宋简体" w:hAnsi="方正大标宋简体" w:eastAsia="方正大标宋简体" w:cs="方正大标宋简体"/>
          <w:sz w:val="84"/>
          <w:szCs w:val="84"/>
        </w:rPr>
        <w:t>文</w:t>
      </w:r>
    </w:p>
    <w:p w14:paraId="5FE4CD84">
      <w:pPr>
        <w:jc w:val="center"/>
        <w:rPr>
          <w:rFonts w:hint="eastAsia" w:ascii="楷体_GB2312" w:eastAsia="楷体_GB2312"/>
          <w:sz w:val="84"/>
          <w:szCs w:val="84"/>
        </w:rPr>
      </w:pPr>
      <w:r>
        <w:rPr>
          <w:rFonts w:hint="eastAsia" w:ascii="方正大标宋简体" w:hAnsi="方正大标宋简体" w:eastAsia="方正大标宋简体" w:cs="方正大标宋简体"/>
          <w:sz w:val="84"/>
          <w:szCs w:val="84"/>
        </w:rPr>
        <w:t>件</w:t>
      </w:r>
    </w:p>
    <w:p w14:paraId="01E0E185">
      <w:pPr>
        <w:ind w:firstLine="540" w:firstLineChars="225"/>
        <w:jc w:val="center"/>
        <w:rPr>
          <w:rFonts w:hint="eastAsia" w:ascii="楷体_GB2312" w:eastAsia="楷体_GB2312"/>
          <w:sz w:val="24"/>
        </w:rPr>
      </w:pPr>
    </w:p>
    <w:p w14:paraId="23A0E722">
      <w:pPr>
        <w:ind w:firstLine="540" w:firstLineChars="225"/>
        <w:jc w:val="center"/>
        <w:rPr>
          <w:rFonts w:hint="eastAsia" w:ascii="楷体_GB2312" w:eastAsia="楷体_GB2312"/>
          <w:sz w:val="24"/>
        </w:rPr>
      </w:pPr>
    </w:p>
    <w:p w14:paraId="1EC9E730">
      <w:pPr>
        <w:ind w:firstLine="540" w:firstLineChars="225"/>
        <w:jc w:val="center"/>
        <w:rPr>
          <w:rFonts w:hint="eastAsia" w:ascii="楷体_GB2312" w:eastAsia="楷体_GB2312"/>
          <w:sz w:val="24"/>
        </w:rPr>
      </w:pPr>
    </w:p>
    <w:p w14:paraId="7CAC7158">
      <w:pPr>
        <w:ind w:firstLine="540" w:firstLineChars="225"/>
        <w:jc w:val="center"/>
        <w:rPr>
          <w:rFonts w:hint="eastAsia" w:ascii="楷体_GB2312" w:eastAsia="楷体_GB2312"/>
          <w:sz w:val="24"/>
        </w:rPr>
      </w:pPr>
    </w:p>
    <w:p w14:paraId="16B0B254">
      <w:pPr>
        <w:ind w:firstLine="540" w:firstLineChars="225"/>
        <w:jc w:val="center"/>
        <w:rPr>
          <w:rFonts w:hint="eastAsia" w:ascii="楷体_GB2312" w:eastAsia="楷体_GB2312"/>
          <w:sz w:val="24"/>
        </w:rPr>
      </w:pPr>
    </w:p>
    <w:p w14:paraId="1C7A1644">
      <w:pPr>
        <w:ind w:firstLine="540" w:firstLineChars="225"/>
        <w:jc w:val="center"/>
        <w:rPr>
          <w:rFonts w:hint="eastAsia" w:ascii="楷体_GB2312" w:eastAsia="楷体_GB2312"/>
          <w:sz w:val="24"/>
        </w:rPr>
      </w:pPr>
    </w:p>
    <w:p w14:paraId="1B9E42A0">
      <w:pPr>
        <w:ind w:firstLine="540" w:firstLineChars="225"/>
        <w:jc w:val="center"/>
        <w:rPr>
          <w:rFonts w:hint="eastAsia" w:ascii="楷体_GB2312" w:eastAsia="楷体_GB2312"/>
          <w:sz w:val="24"/>
        </w:rPr>
      </w:pPr>
    </w:p>
    <w:p w14:paraId="7BFB149D">
      <w:pPr>
        <w:ind w:firstLine="540" w:firstLineChars="225"/>
        <w:jc w:val="center"/>
        <w:rPr>
          <w:rFonts w:hint="eastAsia" w:ascii="楷体_GB2312" w:eastAsia="楷体_GB2312"/>
          <w:sz w:val="24"/>
        </w:rPr>
      </w:pPr>
    </w:p>
    <w:p w14:paraId="6B7438C1">
      <w:pPr>
        <w:jc w:val="center"/>
        <w:rPr>
          <w:rFonts w:hint="eastAsia" w:ascii="宋体" w:hAnsi="宋体" w:eastAsia="宋体" w:cs="宋体"/>
          <w:sz w:val="32"/>
          <w:szCs w:val="32"/>
          <w:lang w:val="en-US" w:eastAsia="zh-CN"/>
        </w:rPr>
      </w:pPr>
      <w:r>
        <w:rPr>
          <w:rFonts w:hint="eastAsia" w:ascii="宋体" w:hAnsi="宋体" w:eastAsia="宋体" w:cs="宋体"/>
          <w:sz w:val="32"/>
          <w:szCs w:val="32"/>
        </w:rPr>
        <w:t>江苏师范大学</w:t>
      </w:r>
      <w:r>
        <w:rPr>
          <w:rFonts w:hint="eastAsia" w:ascii="宋体" w:hAnsi="宋体" w:eastAsia="宋体" w:cs="宋体"/>
          <w:sz w:val="32"/>
          <w:szCs w:val="32"/>
          <w:lang w:eastAsia="zh-CN"/>
        </w:rPr>
        <w:t>后勤保障部</w:t>
      </w:r>
    </w:p>
    <w:p w14:paraId="0EA74356">
      <w:pPr>
        <w:jc w:val="center"/>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5</w:t>
      </w:r>
      <w:r>
        <w:rPr>
          <w:rFonts w:hint="eastAsia" w:ascii="宋体" w:hAnsi="宋体" w:eastAsia="宋体" w:cs="宋体"/>
          <w:sz w:val="32"/>
          <w:szCs w:val="32"/>
        </w:rPr>
        <w:t>年</w:t>
      </w:r>
      <w:r>
        <w:rPr>
          <w:rFonts w:hint="eastAsia" w:ascii="宋体" w:hAnsi="宋体" w:eastAsia="宋体" w:cs="宋体"/>
          <w:sz w:val="32"/>
          <w:szCs w:val="32"/>
          <w:lang w:val="en-US" w:eastAsia="zh-CN"/>
        </w:rPr>
        <w:t>6</w:t>
      </w:r>
      <w:r>
        <w:rPr>
          <w:rFonts w:hint="eastAsia" w:ascii="宋体" w:hAnsi="宋体" w:eastAsia="宋体" w:cs="宋体"/>
          <w:sz w:val="32"/>
          <w:szCs w:val="32"/>
        </w:rPr>
        <w:t>月</w:t>
      </w:r>
      <w:r>
        <w:rPr>
          <w:rFonts w:hint="eastAsia" w:ascii="宋体" w:hAnsi="宋体" w:eastAsia="宋体" w:cs="宋体"/>
          <w:sz w:val="32"/>
          <w:szCs w:val="32"/>
          <w:lang w:val="en-US" w:eastAsia="zh-CN"/>
        </w:rPr>
        <w:t>25</w:t>
      </w:r>
      <w:r>
        <w:rPr>
          <w:rFonts w:hint="eastAsia" w:ascii="宋体" w:hAnsi="宋体" w:eastAsia="宋体" w:cs="宋体"/>
          <w:sz w:val="32"/>
          <w:szCs w:val="32"/>
        </w:rPr>
        <w:t>日</w:t>
      </w:r>
    </w:p>
    <w:p w14:paraId="1D1211A5">
      <w:pPr>
        <w:numPr>
          <w:ilvl w:val="0"/>
          <w:numId w:val="1"/>
        </w:numPr>
        <w:spacing w:line="360" w:lineRule="exact"/>
        <w:jc w:val="center"/>
        <w:rPr>
          <w:rFonts w:hint="eastAsia" w:ascii="黑体" w:hAnsi="黑体" w:eastAsia="黑体" w:cs="黑体"/>
          <w:b/>
          <w:sz w:val="32"/>
        </w:rPr>
      </w:pPr>
      <w:r>
        <w:rPr>
          <w:rFonts w:ascii="楷体_GB2312" w:eastAsia="楷体_GB2312"/>
          <w:sz w:val="30"/>
          <w:szCs w:val="30"/>
        </w:rPr>
        <w:br w:type="page"/>
      </w:r>
      <w:r>
        <w:rPr>
          <w:rFonts w:hint="eastAsia" w:ascii="黑体" w:hAnsi="黑体" w:eastAsia="黑体" w:cs="黑体"/>
          <w:b/>
          <w:sz w:val="32"/>
        </w:rPr>
        <w:t xml:space="preserve"> 招标邀请书</w:t>
      </w:r>
    </w:p>
    <w:p w14:paraId="4EF11336">
      <w:pPr>
        <w:numPr>
          <w:ilvl w:val="0"/>
          <w:numId w:val="0"/>
        </w:numPr>
        <w:spacing w:line="360" w:lineRule="exact"/>
        <w:jc w:val="both"/>
        <w:rPr>
          <w:rFonts w:hint="eastAsia" w:ascii="黑体" w:hAnsi="黑体" w:eastAsia="黑体" w:cs="黑体"/>
          <w:b/>
          <w:sz w:val="32"/>
        </w:rPr>
      </w:pPr>
    </w:p>
    <w:p w14:paraId="58F9291E">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依据《中华人民共和国政府采购法》、《江苏师范大学校内分散采购指导意见（试行）》（国资发〔2024〕1号），现对</w:t>
      </w:r>
      <w:r>
        <w:rPr>
          <w:rFonts w:hint="eastAsia" w:ascii="宋体" w:hAnsi="宋体" w:eastAsia="宋体" w:cs="宋体"/>
          <w:b w:val="0"/>
          <w:bCs/>
          <w:color w:val="000000" w:themeColor="text1"/>
          <w:sz w:val="24"/>
          <w:lang w:val="en-US" w:eastAsia="zh-CN"/>
          <w14:textFill>
            <w14:solidFill>
              <w14:schemeClr w14:val="tx1"/>
            </w14:solidFill>
          </w14:textFill>
        </w:rPr>
        <w:t>校医院LED光谱治疗仪采购项目</w:t>
      </w:r>
      <w:r>
        <w:rPr>
          <w:rFonts w:hint="eastAsia" w:ascii="宋体" w:hAnsi="宋体" w:eastAsia="宋体" w:cs="宋体"/>
          <w:color w:val="000000" w:themeColor="text1"/>
          <w:sz w:val="24"/>
          <w:lang w:val="en-US" w:eastAsia="zh-CN"/>
          <w14:textFill>
            <w14:solidFill>
              <w14:schemeClr w14:val="tx1"/>
            </w14:solidFill>
          </w14:textFill>
        </w:rPr>
        <w:t>进行竞争性谈判，欢迎符合本项目资格条件的单位前来投标。</w:t>
      </w:r>
    </w:p>
    <w:p w14:paraId="30811825">
      <w:pPr>
        <w:numPr>
          <w:ilvl w:val="0"/>
          <w:numId w:val="2"/>
        </w:numPr>
        <w:spacing w:line="360" w:lineRule="exact"/>
        <w:ind w:firstLine="482" w:firstLineChars="200"/>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项目编号：</w:t>
      </w:r>
      <w:r>
        <w:rPr>
          <w:rFonts w:hint="eastAsia" w:ascii="宋体" w:hAnsi="宋体" w:eastAsia="宋体" w:cs="宋体"/>
          <w:b w:val="0"/>
          <w:bCs/>
          <w:color w:val="000000" w:themeColor="text1"/>
          <w:sz w:val="24"/>
          <w:lang w:val="en-US" w:eastAsia="zh-CN"/>
          <w14:textFill>
            <w14:solidFill>
              <w14:schemeClr w14:val="tx1"/>
            </w14:solidFill>
          </w14:textFill>
        </w:rPr>
        <w:t>HQBZBTP2025002</w:t>
      </w:r>
    </w:p>
    <w:p w14:paraId="78B54015">
      <w:pPr>
        <w:spacing w:line="360" w:lineRule="exact"/>
        <w:ind w:firstLine="482" w:firstLineChars="200"/>
        <w:rPr>
          <w:rFonts w:hint="eastAsia" w:ascii="宋体" w:hAnsi="宋体" w:eastAsia="宋体" w:cs="宋体"/>
          <w:b/>
          <w:color w:val="000000" w:themeColor="text1"/>
          <w:sz w:val="24"/>
          <w:lang w:val="en-US"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2．项目名称：</w:t>
      </w:r>
      <w:r>
        <w:rPr>
          <w:rFonts w:hint="eastAsia" w:ascii="宋体" w:hAnsi="宋体" w:eastAsia="宋体" w:cs="宋体"/>
          <w:b w:val="0"/>
          <w:bCs/>
          <w:color w:val="000000" w:themeColor="text1"/>
          <w:sz w:val="24"/>
          <w:lang w:val="en-US" w:eastAsia="zh-CN"/>
          <w14:textFill>
            <w14:solidFill>
              <w14:schemeClr w14:val="tx1"/>
            </w14:solidFill>
          </w14:textFill>
        </w:rPr>
        <w:t>校医院LED光谱治疗仪采购项目</w:t>
      </w:r>
    </w:p>
    <w:p w14:paraId="5962B9E8">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3．项目概况：</w:t>
      </w:r>
    </w:p>
    <w:p w14:paraId="485C3C19">
      <w:pPr>
        <w:spacing w:line="360" w:lineRule="exact"/>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3.1最高限价：</w:t>
      </w:r>
      <w:r>
        <w:rPr>
          <w:rFonts w:hint="eastAsia" w:ascii="宋体" w:hAnsi="宋体" w:eastAsia="宋体" w:cs="宋体"/>
          <w:b w:val="0"/>
          <w:bCs w:val="0"/>
          <w:color w:val="000000" w:themeColor="text1"/>
          <w:sz w:val="24"/>
          <w:lang w:val="en-US" w:eastAsia="zh-CN"/>
          <w14:textFill>
            <w14:solidFill>
              <w14:schemeClr w14:val="tx1"/>
            </w14:solidFill>
          </w14:textFill>
        </w:rPr>
        <w:t>本项目最高限价4.5万元，超过最高限价的报价为无效报价。</w:t>
      </w:r>
    </w:p>
    <w:p w14:paraId="61DA0802">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3.2采购需求：一台LED光谱治疗仪。</w:t>
      </w:r>
    </w:p>
    <w:p w14:paraId="1FCB6BC3">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3.3资金来源：自筹资金，已落实。</w:t>
      </w:r>
    </w:p>
    <w:p w14:paraId="0243B285">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3.4项目地点：江苏师范大学泉山校区西教6号楼校医院。</w:t>
      </w:r>
    </w:p>
    <w:p w14:paraId="58F1EB7A">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3.5质量要求：合格，符合国家现行相关行业标准。</w:t>
      </w:r>
    </w:p>
    <w:p w14:paraId="363E2E82">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3.6项目实施要求：</w:t>
      </w:r>
    </w:p>
    <w:p w14:paraId="2412004B">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（1）合同签订后3日内完成安装、调试。</w:t>
      </w:r>
    </w:p>
    <w:p w14:paraId="6F17DE25">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（2）仪器安装、调试期间，要求投标人保障业务的连续性，如期间出现任何非计划内中断事故，要求投标人承担相应责任。</w:t>
      </w:r>
    </w:p>
    <w:p w14:paraId="24748BA6">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3.7项目验收要求:</w:t>
      </w:r>
    </w:p>
    <w:p w14:paraId="52E3C665">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bookmarkStart w:id="0" w:name="_Toc65659088"/>
      <w:bookmarkStart w:id="1" w:name="_Toc64990303"/>
      <w:r>
        <w:rPr>
          <w:rFonts w:hint="eastAsia" w:ascii="宋体" w:hAnsi="宋体" w:eastAsia="宋体" w:cs="宋体"/>
          <w:color w:val="000000" w:themeColor="text1"/>
          <w:sz w:val="24"/>
          <w:lang w:val="en-US" w:eastAsia="zh-CN"/>
          <w14:textFill>
            <w14:solidFill>
              <w14:schemeClr w14:val="tx1"/>
            </w14:solidFill>
          </w14:textFill>
        </w:rPr>
        <w:t>（1）安装、调试完正常运行30日后，成交供应商可提出验收申请，若试运行期间出现问题，成交供应商需在5个工作日内进行调整完毕。采购人在收到成交供应商的验收申请后根据技术要求和合同约定，3个工作日内组织验收，并出具验收报告（或验收单）。</w:t>
      </w:r>
    </w:p>
    <w:p w14:paraId="02416DF9">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（2）验收时需按照采购单位要求交付相应的需求规格说明书、测试报告、用户手册等验收资料。</w:t>
      </w:r>
      <w:bookmarkEnd w:id="0"/>
      <w:bookmarkEnd w:id="1"/>
    </w:p>
    <w:p w14:paraId="17358D9A">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3.8项目售后要求</w:t>
      </w:r>
    </w:p>
    <w:p w14:paraId="4084806A">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（1）质保期：自合同签订之日起两年。具体期限在签订合同时约定。</w:t>
      </w:r>
    </w:p>
    <w:p w14:paraId="3052A1CC">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（2）中标人在合同签订前提供本项目的售后服务承诺函。</w:t>
      </w:r>
    </w:p>
    <w:p w14:paraId="59CF30AF">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（3）从项目验收合格起，提供两年技术支持与售后服务；每年不少于4次安全巡检、每年一次重大事件保障。</w:t>
      </w:r>
    </w:p>
    <w:p w14:paraId="10BEC412">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（4）要求中标人提供专业周到的售后技术支持服务，提供7*24小时的电话语音技术服务，在0.5小时内响应并提供网络远程解决问题，若1小时内仍无法解决，须在2小时内安排人员到现场解决。</w:t>
      </w:r>
    </w:p>
    <w:p w14:paraId="79E4B261">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3.9付款方式</w:t>
      </w:r>
    </w:p>
    <w:p w14:paraId="5CD0B94F">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bookmarkStart w:id="2" w:name="_Toc65659086"/>
      <w:bookmarkStart w:id="3" w:name="_Toc64990301"/>
      <w:r>
        <w:rPr>
          <w:rFonts w:hint="eastAsia" w:ascii="宋体" w:hAnsi="宋体" w:eastAsia="宋体" w:cs="宋体"/>
          <w:color w:val="000000" w:themeColor="text1"/>
          <w:sz w:val="24"/>
          <w:lang w:val="en-US" w:eastAsia="zh-CN"/>
          <w14:textFill>
            <w14:solidFill>
              <w14:schemeClr w14:val="tx1"/>
            </w14:solidFill>
          </w14:textFill>
        </w:rPr>
        <w:t>项目经采购单位验收合格后，出具验收报告（或验收单），办理付款时，成交供应商开具全额税务发票，采购单位收到发票后</w:t>
      </w:r>
      <w:bookmarkEnd w:id="2"/>
      <w:bookmarkEnd w:id="3"/>
      <w:r>
        <w:rPr>
          <w:rFonts w:hint="eastAsia" w:ascii="宋体" w:hAnsi="宋体" w:eastAsia="宋体" w:cs="宋体"/>
          <w:color w:val="000000" w:themeColor="text1"/>
          <w:sz w:val="24"/>
          <w:lang w:val="en-US" w:eastAsia="zh-CN"/>
          <w14:textFill>
            <w14:solidFill>
              <w14:schemeClr w14:val="tx1"/>
            </w14:solidFill>
          </w14:textFill>
        </w:rPr>
        <w:t>，按内部支付流程启动付款手续，一次性付清全款。</w:t>
      </w:r>
    </w:p>
    <w:p w14:paraId="1E9E2ECE">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3.10招标方式</w:t>
      </w:r>
    </w:p>
    <w:p w14:paraId="6992C5BE">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竞争性谈判，投标人需进行二次报价，第二次报价不得高于首次报价。</w:t>
      </w:r>
    </w:p>
    <w:p w14:paraId="4DCD0AF9">
      <w:pPr>
        <w:spacing w:line="360" w:lineRule="exact"/>
        <w:ind w:firstLine="480" w:firstLineChars="200"/>
        <w:rPr>
          <w:rFonts w:hint="eastAsia" w:ascii="宋体" w:hAnsi="宋体" w:eastAsia="宋体" w:cs="宋体"/>
          <w:bCs/>
          <w:color w:val="000000" w:themeColor="text1"/>
          <w:sz w:val="24"/>
          <w14:textFill>
            <w14:solidFill>
              <w14:schemeClr w14:val="tx1"/>
            </w14:solidFill>
          </w14:textFill>
        </w:rPr>
      </w:pPr>
    </w:p>
    <w:p w14:paraId="4A34D8BF">
      <w:pPr>
        <w:numPr>
          <w:ilvl w:val="0"/>
          <w:numId w:val="3"/>
        </w:num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投标人资格条件</w:t>
      </w:r>
    </w:p>
    <w:p w14:paraId="7CA28676">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4.1具有独立法人资格专业供应商。</w:t>
      </w:r>
    </w:p>
    <w:p w14:paraId="5880B945">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4.2具有良好的商业信誉。</w:t>
      </w:r>
    </w:p>
    <w:p w14:paraId="58B70C9C">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4.3具有履行合同所必需的设备和专业技术能力。</w:t>
      </w:r>
    </w:p>
    <w:p w14:paraId="37D1CEFC">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4.4参加采购活动前三年内，在经营活动中没有重大违法记录。</w:t>
      </w:r>
    </w:p>
    <w:p w14:paraId="1AEE79B3">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4.5具有省、自治区、直辖市(食品)药品监督管理部门核发的医疗器械经营许可证、医疗器械生产许可证；医疗器械注册证。</w:t>
      </w:r>
    </w:p>
    <w:p w14:paraId="2D35EF11">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4.6具有省、自治区、直辖市(食品)药品监督管理部门核发的医疗器械产品注册证。</w:t>
      </w:r>
    </w:p>
    <w:p w14:paraId="0F31A11D">
      <w:pPr>
        <w:spacing w:line="3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4.7法律、行政法规规定的其他条件。</w:t>
      </w:r>
    </w:p>
    <w:p w14:paraId="7E23D9C9">
      <w:pPr>
        <w:spacing w:line="360" w:lineRule="exact"/>
        <w:ind w:firstLine="422" w:firstLineChars="200"/>
        <w:rPr>
          <w:rStyle w:val="7"/>
          <w:rFonts w:hint="eastAsia" w:ascii="宋体" w:hAnsi="宋体" w:eastAsia="宋体" w:cs="宋体"/>
          <w:color w:val="000000" w:themeColor="text1"/>
          <w14:textFill>
            <w14:solidFill>
              <w14:schemeClr w14:val="tx1"/>
            </w14:solidFill>
          </w14:textFill>
        </w:rPr>
      </w:pPr>
      <w:r>
        <w:rPr>
          <w:rStyle w:val="7"/>
          <w:rFonts w:hint="eastAsia" w:ascii="宋体" w:hAnsi="宋体" w:eastAsia="宋体" w:cs="宋体"/>
          <w:color w:val="000000" w:themeColor="text1"/>
          <w14:textFill>
            <w14:solidFill>
              <w14:schemeClr w14:val="tx1"/>
            </w14:solidFill>
          </w14:textFill>
        </w:rPr>
        <w:t>符合上述投标人资格条件的投标人均可参加我校本项目投标。</w:t>
      </w:r>
    </w:p>
    <w:p w14:paraId="57979C22">
      <w:pPr>
        <w:spacing w:line="36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5．澄清与答疑：</w:t>
      </w:r>
    </w:p>
    <w:p w14:paraId="6C3AFF2B">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5.1澄清：投标人可对招标文件等相关内容进行询标。</w:t>
      </w:r>
    </w:p>
    <w:p w14:paraId="6BDEBB69">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5.2答疑：见招标公告。</w:t>
      </w:r>
      <w:bookmarkStart w:id="4" w:name="_Toc303864844"/>
    </w:p>
    <w:p w14:paraId="014A6A1D">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6．投标、开标、评标时间及地点：</w:t>
      </w:r>
    </w:p>
    <w:p w14:paraId="0AAF5137">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见招标公告。</w:t>
      </w:r>
    </w:p>
    <w:p w14:paraId="0089453E">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本次招标实行资格后审，资格审查在投标时进行。届时请参加投标的投标人准时参加。</w:t>
      </w:r>
    </w:p>
    <w:bookmarkEnd w:id="4"/>
    <w:p w14:paraId="4409801D">
      <w:pPr>
        <w:spacing w:line="360" w:lineRule="exact"/>
        <w:rPr>
          <w:rFonts w:hint="eastAsia" w:ascii="宋体" w:hAnsi="宋体" w:eastAsia="宋体" w:cs="宋体"/>
          <w:color w:val="000000" w:themeColor="text1"/>
          <w:sz w:val="24"/>
          <w14:textFill>
            <w14:solidFill>
              <w14:schemeClr w14:val="tx1"/>
            </w14:solidFill>
          </w14:textFill>
        </w:rPr>
      </w:pPr>
    </w:p>
    <w:p w14:paraId="6A197C08">
      <w:pPr>
        <w:spacing w:line="36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一  总则</w:t>
      </w:r>
    </w:p>
    <w:p w14:paraId="11417912">
      <w:pPr>
        <w:spacing w:line="360" w:lineRule="exact"/>
        <w:jc w:val="center"/>
        <w:rPr>
          <w:rFonts w:hint="eastAsia" w:ascii="宋体" w:hAnsi="宋体" w:eastAsia="宋体" w:cs="宋体"/>
          <w:b/>
          <w:color w:val="000000" w:themeColor="text1"/>
          <w:sz w:val="32"/>
          <w:szCs w:val="32"/>
          <w14:textFill>
            <w14:solidFill>
              <w14:schemeClr w14:val="tx1"/>
            </w14:solidFill>
          </w14:textFill>
        </w:rPr>
      </w:pPr>
    </w:p>
    <w:p w14:paraId="0B1A8CAB">
      <w:pPr>
        <w:tabs>
          <w:tab w:val="left" w:pos="630"/>
        </w:tabs>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7.本招标文件仅适用于本项目。</w:t>
      </w:r>
    </w:p>
    <w:p w14:paraId="74FA8B40">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8.凡符合资格要求的供应商均可参与投标。</w:t>
      </w:r>
    </w:p>
    <w:p w14:paraId="71C135A3">
      <w:pPr>
        <w:tabs>
          <w:tab w:val="left" w:pos="525"/>
        </w:tabs>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9.无论投标结果如何，投标人自行承担因投标所产生的全部费用。</w:t>
      </w:r>
    </w:p>
    <w:p w14:paraId="23C3097A">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10.本次招投标活动及由本次招标产生的合同受国家法律制约和保护。</w:t>
      </w:r>
    </w:p>
    <w:p w14:paraId="217D80B5">
      <w:pPr>
        <w:widowControl/>
        <w:spacing w:line="36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11.凡参与此项目的投标人，除投标人有特别说明外，均视为接受并遵守本招标文件。</w:t>
      </w:r>
    </w:p>
    <w:p w14:paraId="23FD7057">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12.本次招投标活动细则由江苏师范大学</w:t>
      </w:r>
      <w:r>
        <w:rPr>
          <w:rFonts w:hint="eastAsia" w:ascii="宋体" w:hAnsi="宋体" w:eastAsia="宋体" w:cs="宋体"/>
          <w:color w:val="000000" w:themeColor="text1"/>
          <w:sz w:val="24"/>
          <w:lang w:val="en-US" w:eastAsia="zh-CN"/>
          <w14:textFill>
            <w14:solidFill>
              <w14:schemeClr w14:val="tx1"/>
            </w14:solidFill>
          </w14:textFill>
        </w:rPr>
        <w:t>后勤保障部采购与商贸服务中心</w:t>
      </w:r>
      <w:r>
        <w:rPr>
          <w:rFonts w:hint="eastAsia" w:ascii="宋体" w:hAnsi="宋体" w:eastAsia="宋体" w:cs="宋体"/>
          <w:color w:val="000000" w:themeColor="text1"/>
          <w:sz w:val="24"/>
          <w14:textFill>
            <w14:solidFill>
              <w14:schemeClr w14:val="tx1"/>
            </w14:solidFill>
          </w14:textFill>
        </w:rPr>
        <w:t>负责解释。</w:t>
      </w:r>
    </w:p>
    <w:p w14:paraId="5DF3B9F7">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13.现场勘察</w:t>
      </w:r>
    </w:p>
    <w:p w14:paraId="234D44BE">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投标人可以进行实地勘察，以获取有关编制投标文件和签订</w:t>
      </w:r>
      <w:r>
        <w:rPr>
          <w:rFonts w:hint="eastAsia" w:ascii="宋体" w:hAnsi="宋体" w:eastAsia="宋体" w:cs="宋体"/>
          <w:color w:val="000000" w:themeColor="text1"/>
          <w:sz w:val="24"/>
          <w:lang w:val="en-US" w:eastAsia="zh-CN"/>
          <w14:textFill>
            <w14:solidFill>
              <w14:schemeClr w14:val="tx1"/>
            </w14:solidFill>
          </w14:textFill>
        </w:rPr>
        <w:t>项目</w:t>
      </w:r>
      <w:r>
        <w:rPr>
          <w:rFonts w:hint="eastAsia" w:ascii="宋体" w:hAnsi="宋体" w:eastAsia="宋体" w:cs="宋体"/>
          <w:color w:val="000000" w:themeColor="text1"/>
          <w:sz w:val="24"/>
          <w14:textFill>
            <w14:solidFill>
              <w14:schemeClr w14:val="tx1"/>
            </w14:solidFill>
          </w14:textFill>
        </w:rPr>
        <w:t xml:space="preserve">合同所需的各项资料，投标人应承担现场勘察的责任和风险，现场勘察费用由投标人自行承担。 </w:t>
      </w:r>
    </w:p>
    <w:p w14:paraId="44917AE1">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p>
    <w:p w14:paraId="17489A97">
      <w:pPr>
        <w:spacing w:line="36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二  招标文件</w:t>
      </w:r>
    </w:p>
    <w:p w14:paraId="2EB3FF68">
      <w:pPr>
        <w:spacing w:line="360" w:lineRule="exact"/>
        <w:jc w:val="center"/>
        <w:rPr>
          <w:rFonts w:hint="eastAsia" w:ascii="宋体" w:hAnsi="宋体" w:eastAsia="宋体" w:cs="宋体"/>
          <w:b/>
          <w:color w:val="000000" w:themeColor="text1"/>
          <w:sz w:val="32"/>
          <w:szCs w:val="32"/>
          <w14:textFill>
            <w14:solidFill>
              <w14:schemeClr w14:val="tx1"/>
            </w14:solidFill>
          </w14:textFill>
        </w:rPr>
      </w:pPr>
    </w:p>
    <w:p w14:paraId="3C8CD53F">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本文件及依法对本文件所做的书面澄清或修改的内容均为招标文件的组成部分。</w:t>
      </w:r>
    </w:p>
    <w:p w14:paraId="3020E6F2">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14.招标文件的澄清</w:t>
      </w:r>
    </w:p>
    <w:p w14:paraId="364CCAB8">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14.1投标人对招标文件、</w:t>
      </w:r>
      <w:r>
        <w:rPr>
          <w:rFonts w:hint="eastAsia" w:ascii="宋体" w:hAnsi="宋体" w:eastAsia="宋体" w:cs="宋体"/>
          <w:color w:val="000000" w:themeColor="text1"/>
          <w:sz w:val="24"/>
          <w:lang w:val="en-US" w:eastAsia="zh-CN"/>
          <w14:textFill>
            <w14:solidFill>
              <w14:schemeClr w14:val="tx1"/>
            </w14:solidFill>
          </w14:textFill>
        </w:rPr>
        <w:t>项目服务</w:t>
      </w:r>
      <w:r>
        <w:rPr>
          <w:rFonts w:hint="eastAsia" w:ascii="宋体" w:hAnsi="宋体" w:eastAsia="宋体" w:cs="宋体"/>
          <w:color w:val="000000" w:themeColor="text1"/>
          <w:sz w:val="24"/>
          <w14:textFill>
            <w14:solidFill>
              <w14:schemeClr w14:val="tx1"/>
            </w14:solidFill>
          </w14:textFill>
        </w:rPr>
        <w:t>等有关招标资料有异议或疑问需要澄清，必须以书面形式在规定时间内送达</w:t>
      </w:r>
      <w:r>
        <w:rPr>
          <w:rFonts w:hint="eastAsia" w:ascii="宋体" w:hAnsi="宋体" w:eastAsia="宋体" w:cs="宋体"/>
          <w:color w:val="000000" w:themeColor="text1"/>
          <w:sz w:val="24"/>
          <w:lang w:val="en-US" w:eastAsia="zh-CN"/>
          <w14:textFill>
            <w14:solidFill>
              <w14:schemeClr w14:val="tx1"/>
            </w14:solidFill>
          </w14:textFill>
        </w:rPr>
        <w:t>后勤保障部采购</w:t>
      </w:r>
      <w:r>
        <w:rPr>
          <w:rFonts w:hint="eastAsia" w:ascii="宋体" w:hAnsi="宋体" w:cs="宋体"/>
          <w:color w:val="000000" w:themeColor="text1"/>
          <w:sz w:val="24"/>
          <w:lang w:val="en-US" w:eastAsia="zh-CN"/>
          <w14:textFill>
            <w14:solidFill>
              <w14:schemeClr w14:val="tx1"/>
            </w14:solidFill>
          </w14:textFill>
        </w:rPr>
        <w:t>与</w:t>
      </w:r>
      <w:r>
        <w:rPr>
          <w:rFonts w:hint="eastAsia" w:ascii="宋体" w:hAnsi="宋体" w:eastAsia="宋体" w:cs="宋体"/>
          <w:color w:val="000000" w:themeColor="text1"/>
          <w:sz w:val="24"/>
          <w:lang w:val="en-US" w:eastAsia="zh-CN"/>
          <w14:textFill>
            <w14:solidFill>
              <w14:schemeClr w14:val="tx1"/>
            </w14:solidFill>
          </w14:textFill>
        </w:rPr>
        <w:t>商贸服务中心</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我方</w:t>
      </w:r>
      <w:r>
        <w:rPr>
          <w:rFonts w:hint="eastAsia" w:ascii="宋体" w:hAnsi="宋体" w:eastAsia="宋体" w:cs="宋体"/>
          <w:color w:val="000000" w:themeColor="text1"/>
          <w:sz w:val="24"/>
          <w14:textFill>
            <w14:solidFill>
              <w14:schemeClr w14:val="tx1"/>
            </w14:solidFill>
          </w14:textFill>
        </w:rPr>
        <w:t>将适时在“江苏师范大学</w:t>
      </w:r>
      <w:r>
        <w:rPr>
          <w:rFonts w:hint="eastAsia" w:ascii="宋体" w:hAnsi="宋体" w:eastAsia="宋体" w:cs="宋体"/>
          <w:color w:val="000000" w:themeColor="text1"/>
          <w:sz w:val="24"/>
          <w:lang w:val="en-US" w:eastAsia="zh-CN"/>
          <w14:textFill>
            <w14:solidFill>
              <w14:schemeClr w14:val="tx1"/>
            </w14:solidFill>
          </w14:textFill>
        </w:rPr>
        <w:t>后勤保障部</w:t>
      </w:r>
      <w:r>
        <w:rPr>
          <w:rFonts w:hint="eastAsia" w:ascii="宋体" w:hAnsi="宋体" w:eastAsia="宋体" w:cs="宋体"/>
          <w:color w:val="000000" w:themeColor="text1"/>
          <w:sz w:val="24"/>
          <w14:textFill>
            <w14:solidFill>
              <w14:schemeClr w14:val="tx1"/>
            </w14:solidFill>
          </w14:textFill>
        </w:rPr>
        <w:t>”网上以公告形式向所有投标人做出澄清。</w:t>
      </w:r>
    </w:p>
    <w:p w14:paraId="48A1AB5A">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14.2投标人对招标人提供的招标文件以及招标人对有关问题的口头解释所做出的任何推论、解释、误解和结论，所造成的后果，招标人概不负责，均由投标人自负。</w:t>
      </w:r>
    </w:p>
    <w:p w14:paraId="28E65E46">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15.招标文件的修改</w:t>
      </w:r>
    </w:p>
    <w:p w14:paraId="3C512F9D">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15.1招标人可对招标文件用补充文件的方式在投标截止时间</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日前进行修改。</w:t>
      </w:r>
    </w:p>
    <w:p w14:paraId="53D9F913">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15.2对招标文件的修改，将通过“江苏师范大学后勤</w:t>
      </w:r>
      <w:r>
        <w:rPr>
          <w:rFonts w:hint="eastAsia" w:ascii="宋体" w:hAnsi="宋体" w:eastAsia="宋体" w:cs="宋体"/>
          <w:color w:val="000000" w:themeColor="text1"/>
          <w:sz w:val="24"/>
          <w:lang w:val="en-US" w:eastAsia="zh-CN"/>
          <w14:textFill>
            <w14:solidFill>
              <w14:schemeClr w14:val="tx1"/>
            </w14:solidFill>
          </w14:textFill>
        </w:rPr>
        <w:t>保障部</w:t>
      </w:r>
      <w:r>
        <w:rPr>
          <w:rFonts w:hint="eastAsia" w:ascii="宋体" w:hAnsi="宋体" w:eastAsia="宋体" w:cs="宋体"/>
          <w:color w:val="000000" w:themeColor="text1"/>
          <w:sz w:val="24"/>
          <w14:textFill>
            <w14:solidFill>
              <w14:schemeClr w14:val="tx1"/>
            </w14:solidFill>
          </w14:textFill>
        </w:rPr>
        <w:t>”网</w:t>
      </w:r>
      <w:r>
        <w:rPr>
          <w:rFonts w:hint="eastAsia" w:ascii="宋体" w:hAnsi="宋体" w:eastAsia="宋体" w:cs="宋体"/>
          <w:color w:val="000000" w:themeColor="text1"/>
          <w:sz w:val="24"/>
          <w:lang w:val="en-US" w:eastAsia="zh-CN"/>
          <w14:textFill>
            <w14:solidFill>
              <w14:schemeClr w14:val="tx1"/>
            </w14:solidFill>
          </w14:textFill>
        </w:rPr>
        <w:t>站</w:t>
      </w:r>
      <w:r>
        <w:rPr>
          <w:rFonts w:hint="eastAsia" w:ascii="宋体" w:hAnsi="宋体" w:eastAsia="宋体" w:cs="宋体"/>
          <w:color w:val="000000" w:themeColor="text1"/>
          <w:sz w:val="24"/>
          <w14:textFill>
            <w14:solidFill>
              <w14:schemeClr w14:val="tx1"/>
            </w14:solidFill>
          </w14:textFill>
        </w:rPr>
        <w:t>公告。补充文件将作为招标文件的组成部分，对所有领取了招标文件的投标人均具有约束力。</w:t>
      </w:r>
    </w:p>
    <w:p w14:paraId="2D0C8687">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15.3为使投标人有足够的时间按招标文件的修改要求考虑修正投标文件，招标人可酌情推迟投标日期，并将具体变更情况通过上述网页公告。</w:t>
      </w:r>
    </w:p>
    <w:p w14:paraId="704D9F80">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16.通知</w:t>
      </w:r>
    </w:p>
    <w:p w14:paraId="48F71F26">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.1对与本项目有关的通知，也将通过上述网页公告送达。</w:t>
      </w:r>
    </w:p>
    <w:p w14:paraId="4102E8F5">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p>
    <w:p w14:paraId="3187CBFC">
      <w:pPr>
        <w:spacing w:line="36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三  投标报价</w:t>
      </w:r>
    </w:p>
    <w:p w14:paraId="3671CF35">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p>
    <w:p w14:paraId="606316E2">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17.投标报价应包含的内容</w:t>
      </w:r>
    </w:p>
    <w:p w14:paraId="47810AD6">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17.1投标人应承担与本项目采购谈判活动有关的一切费用。不论采购的结果如何，招标人在任何情况下均无义务和责任承担这些费用。</w:t>
      </w:r>
    </w:p>
    <w:p w14:paraId="0836DFAD">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17.2投标人的谈判报价是响应本项目要求的全部（谈判内容）的价格体现，包括指本项目所使用包含税金、包装费、安装费、运杂费、运输保险费、</w:t>
      </w:r>
      <w:r>
        <w:rPr>
          <w:rFonts w:hint="eastAsia" w:ascii="宋体" w:hAnsi="宋体" w:eastAsia="宋体" w:cs="宋体"/>
          <w:color w:val="000000" w:themeColor="text1"/>
          <w:sz w:val="24"/>
          <w:lang w:val="en-US" w:eastAsia="zh-CN"/>
          <w14:textFill>
            <w14:solidFill>
              <w14:schemeClr w14:val="tx1"/>
            </w14:solidFill>
          </w14:textFill>
        </w:rPr>
        <w:t>服务</w:t>
      </w:r>
      <w:r>
        <w:rPr>
          <w:rFonts w:hint="eastAsia" w:ascii="宋体" w:hAnsi="宋体" w:eastAsia="宋体" w:cs="宋体"/>
          <w:color w:val="000000" w:themeColor="text1"/>
          <w:sz w:val="24"/>
          <w14:textFill>
            <w14:solidFill>
              <w14:schemeClr w14:val="tx1"/>
            </w14:solidFill>
          </w14:textFill>
        </w:rPr>
        <w:t>本身已缴纳或应缴纳的营业税、销售税和其他税费、资料费、</w:t>
      </w:r>
      <w:r>
        <w:rPr>
          <w:rFonts w:hint="eastAsia" w:ascii="宋体" w:hAnsi="宋体" w:eastAsia="宋体" w:cs="宋体"/>
          <w:color w:val="000000" w:themeColor="text1"/>
          <w:sz w:val="24"/>
          <w:lang w:val="en-US" w:eastAsia="zh-CN"/>
          <w14:textFill>
            <w14:solidFill>
              <w14:schemeClr w14:val="tx1"/>
            </w14:solidFill>
          </w14:textFill>
        </w:rPr>
        <w:t>技术</w:t>
      </w:r>
      <w:r>
        <w:rPr>
          <w:rFonts w:hint="eastAsia" w:ascii="宋体" w:hAnsi="宋体" w:eastAsia="宋体" w:cs="宋体"/>
          <w:color w:val="000000" w:themeColor="text1"/>
          <w:sz w:val="24"/>
          <w14:textFill>
            <w14:solidFill>
              <w14:schemeClr w14:val="tx1"/>
            </w14:solidFill>
          </w14:textFill>
        </w:rPr>
        <w:t>人员培训费，及其他一切可能发生的费用，</w:t>
      </w:r>
      <w:r>
        <w:rPr>
          <w:rFonts w:hint="eastAsia" w:ascii="宋体" w:hAnsi="宋体" w:eastAsia="宋体" w:cs="宋体"/>
          <w:color w:val="000000" w:themeColor="text1"/>
          <w:sz w:val="24"/>
          <w:lang w:val="en-US" w:eastAsia="zh-CN"/>
          <w14:textFill>
            <w14:solidFill>
              <w14:schemeClr w14:val="tx1"/>
            </w14:solidFill>
          </w14:textFill>
        </w:rPr>
        <w:t>改造</w:t>
      </w:r>
      <w:r>
        <w:rPr>
          <w:rFonts w:hint="eastAsia" w:ascii="宋体" w:hAnsi="宋体" w:eastAsia="宋体" w:cs="宋体"/>
          <w:color w:val="000000" w:themeColor="text1"/>
          <w:sz w:val="24"/>
          <w14:textFill>
            <w14:solidFill>
              <w14:schemeClr w14:val="tx1"/>
            </w14:solidFill>
          </w14:textFill>
        </w:rPr>
        <w:t>服务本身必须的备件，附件和专用工具。</w:t>
      </w:r>
    </w:p>
    <w:p w14:paraId="28642549">
      <w:pPr>
        <w:spacing w:line="360" w:lineRule="exact"/>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17.3总价格包括完成采购范围内全部及相关伴随服务等全过程的全部费用。</w:t>
      </w:r>
    </w:p>
    <w:p w14:paraId="5ECB9F46">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18.投标报价方式</w:t>
      </w:r>
    </w:p>
    <w:p w14:paraId="1BFE211B">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18.1投标人只允许在《投标文件》中有一个报价，任何有选择或可调整的报价将不予接受，并按无效投标处理。</w:t>
      </w:r>
    </w:p>
    <w:p w14:paraId="2B3571B0">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18.2投标人的报价作为评审的重要依据之一，但并不是本项目谈判小组谈判、评审确定中标人的唯一依据。</w:t>
      </w:r>
    </w:p>
    <w:p w14:paraId="7A1B2E18">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18.3投标货币：人民币为货币单位报价。</w:t>
      </w:r>
    </w:p>
    <w:p w14:paraId="432510AD">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18.4本项目为竞争性谈判，需进行二次报价</w:t>
      </w:r>
      <w:r>
        <w:rPr>
          <w:rFonts w:hint="eastAsia" w:ascii="宋体" w:hAnsi="宋体" w:eastAsia="宋体" w:cs="宋体"/>
          <w:color w:val="000000" w:themeColor="text1"/>
          <w:sz w:val="24"/>
          <w:lang w:eastAsia="zh-CN"/>
          <w14:textFill>
            <w14:solidFill>
              <w14:schemeClr w14:val="tx1"/>
            </w14:solidFill>
          </w14:textFill>
        </w:rPr>
        <w:t>（二次报价不得高于首次报价）</w:t>
      </w:r>
      <w:r>
        <w:rPr>
          <w:rFonts w:hint="eastAsia" w:ascii="宋体" w:hAnsi="宋体" w:eastAsia="宋体" w:cs="宋体"/>
          <w:color w:val="000000" w:themeColor="text1"/>
          <w:sz w:val="24"/>
          <w14:textFill>
            <w14:solidFill>
              <w14:schemeClr w14:val="tx1"/>
            </w14:solidFill>
          </w14:textFill>
        </w:rPr>
        <w:t>。</w:t>
      </w:r>
    </w:p>
    <w:p w14:paraId="331B6826">
      <w:pPr>
        <w:spacing w:line="360" w:lineRule="exact"/>
        <w:rPr>
          <w:rFonts w:hint="eastAsia" w:ascii="宋体" w:hAnsi="宋体" w:eastAsia="宋体" w:cs="宋体"/>
          <w:color w:val="000000" w:themeColor="text1"/>
          <w:spacing w:val="-12"/>
          <w:sz w:val="24"/>
          <w14:textFill>
            <w14:solidFill>
              <w14:schemeClr w14:val="tx1"/>
            </w14:solidFill>
          </w14:textFill>
        </w:rPr>
      </w:pPr>
    </w:p>
    <w:p w14:paraId="48653368">
      <w:pPr>
        <w:spacing w:line="360" w:lineRule="exact"/>
        <w:ind w:firstLine="479" w:firstLineChars="149"/>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 xml:space="preserve">四 </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投标文件</w:t>
      </w:r>
    </w:p>
    <w:p w14:paraId="32A0AA93">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p>
    <w:p w14:paraId="7A195D42">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19.投标文件的语言和计量单位</w:t>
      </w:r>
    </w:p>
    <w:p w14:paraId="2919D53F">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19.1投标文件均应使用中文简化字。</w:t>
      </w:r>
    </w:p>
    <w:p w14:paraId="06EFDF72">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19.2投标文件应使用国家法定计量单位。</w:t>
      </w:r>
    </w:p>
    <w:p w14:paraId="55F8C1AD">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20.投标文件的组成及相关要求</w:t>
      </w:r>
    </w:p>
    <w:p w14:paraId="54F51746">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20.1投标文件分为商务和技术两个部分。为了方便评审，投标文件中的各项表格必须按照本文件附后格式要求制作。</w:t>
      </w:r>
    </w:p>
    <w:p w14:paraId="3547EB8F">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20.2商务部分指投标人提交的证明其有资格参加投标和中标后有能力履行合同的文件。技术文件主要指投标人按照本文件要求而制作的有关报价及完成本项目的施工组织方案、质量服务承诺等文件。</w:t>
      </w:r>
    </w:p>
    <w:p w14:paraId="37AAC230">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20.3投标文件应包含以下内容： </w:t>
      </w:r>
    </w:p>
    <w:p w14:paraId="35C26E94">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20.3.1投标函</w:t>
      </w:r>
    </w:p>
    <w:p w14:paraId="6269BA3E">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20.3.2授权委托书</w:t>
      </w:r>
    </w:p>
    <w:p w14:paraId="6CC4D163">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20.3.3投标承诺书</w:t>
      </w:r>
    </w:p>
    <w:p w14:paraId="47097F4F">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20.3.4投标单位情况介绍（</w:t>
      </w:r>
      <w:r>
        <w:rPr>
          <w:rFonts w:hint="eastAsia" w:ascii="宋体" w:hAnsi="宋体" w:eastAsia="宋体" w:cs="宋体"/>
          <w:b/>
          <w:color w:val="000000" w:themeColor="text1"/>
          <w:sz w:val="24"/>
          <w14:textFill>
            <w14:solidFill>
              <w14:schemeClr w14:val="tx1"/>
            </w14:solidFill>
          </w14:textFill>
        </w:rPr>
        <w:t>简要说明</w:t>
      </w:r>
      <w:r>
        <w:rPr>
          <w:rFonts w:hint="eastAsia" w:ascii="宋体" w:hAnsi="宋体" w:eastAsia="宋体" w:cs="宋体"/>
          <w:color w:val="000000" w:themeColor="text1"/>
          <w:sz w:val="24"/>
          <w14:textFill>
            <w14:solidFill>
              <w14:schemeClr w14:val="tx1"/>
            </w14:solidFill>
          </w14:textFill>
        </w:rPr>
        <w:t>）</w:t>
      </w:r>
    </w:p>
    <w:p w14:paraId="63D3554B">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20.3.5计划投入的</w:t>
      </w:r>
      <w:r>
        <w:rPr>
          <w:rFonts w:hint="eastAsia" w:ascii="宋体" w:hAnsi="宋体" w:eastAsia="宋体" w:cs="宋体"/>
          <w:color w:val="000000" w:themeColor="text1"/>
          <w:sz w:val="24"/>
          <w:lang w:val="en-US" w:eastAsia="zh-CN"/>
          <w14:textFill>
            <w14:solidFill>
              <w14:schemeClr w14:val="tx1"/>
            </w14:solidFill>
          </w14:textFill>
        </w:rPr>
        <w:t>主要</w:t>
      </w:r>
      <w:r>
        <w:rPr>
          <w:rFonts w:hint="eastAsia" w:ascii="宋体" w:hAnsi="宋体" w:eastAsia="宋体" w:cs="宋体"/>
          <w:color w:val="000000" w:themeColor="text1"/>
          <w:sz w:val="24"/>
          <w14:textFill>
            <w14:solidFill>
              <w14:schemeClr w14:val="tx1"/>
            </w14:solidFill>
          </w14:textFill>
        </w:rPr>
        <w:t>技术人员情况、投标人及与项目负责人业绩一览表、相关业绩复印件等。</w:t>
      </w:r>
    </w:p>
    <w:p w14:paraId="73ECC438">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20.3.6投标报价单，具体要求参见本文件第四部分；报价表（按招标人提供的规定格式报价）。</w:t>
      </w:r>
    </w:p>
    <w:p w14:paraId="0FB5690E">
      <w:pPr>
        <w:spacing w:line="36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20.3.7投标综合说明书：</w:t>
      </w:r>
      <w:r>
        <w:rPr>
          <w:rFonts w:hint="eastAsia" w:ascii="宋体" w:hAnsi="宋体" w:eastAsia="宋体" w:cs="宋体"/>
          <w:b/>
          <w:bCs w:val="0"/>
          <w:color w:val="000000" w:themeColor="text1"/>
          <w:sz w:val="24"/>
          <w:u w:val="single"/>
          <w:lang w:val="en-US" w:eastAsia="zh-CN"/>
          <w14:textFill>
            <w14:solidFill>
              <w14:schemeClr w14:val="tx1"/>
            </w14:solidFill>
          </w14:textFill>
        </w:rPr>
        <w:t>项目实施方案。</w:t>
      </w:r>
    </w:p>
    <w:p w14:paraId="3F8115E2">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20.3.8投标人认为需要提供的其他材料。</w:t>
      </w:r>
    </w:p>
    <w:p w14:paraId="7E6691AE">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20.3.9递交投标文件时持</w:t>
      </w:r>
      <w:r>
        <w:rPr>
          <w:rFonts w:hint="eastAsia" w:ascii="宋体" w:hAnsi="宋体" w:eastAsia="宋体" w:cs="宋体"/>
          <w:b/>
          <w:color w:val="000000" w:themeColor="text1"/>
          <w:sz w:val="24"/>
          <w:u w:val="single"/>
          <w14:textFill>
            <w14:solidFill>
              <w14:schemeClr w14:val="tx1"/>
            </w14:solidFill>
          </w14:textFill>
        </w:rPr>
        <w:t>盖有企业鲜章</w:t>
      </w:r>
      <w:r>
        <w:rPr>
          <w:rFonts w:hint="eastAsia" w:ascii="宋体" w:hAnsi="宋体" w:eastAsia="宋体" w:cs="宋体"/>
          <w:color w:val="000000" w:themeColor="text1"/>
          <w:sz w:val="24"/>
          <w14:textFill>
            <w14:solidFill>
              <w14:schemeClr w14:val="tx1"/>
            </w14:solidFill>
          </w14:textFill>
        </w:rPr>
        <w:t>的营业执照、组织机构代码证、企业资质证书、税务登记证的复印件；法人授权书原件、投标代表个人身份证原件，拟派本项目负责人或现场技术员资格证书原件，在开标地点递交审验。</w:t>
      </w:r>
    </w:p>
    <w:p w14:paraId="72DA5882">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21.投标内容填写说明</w:t>
      </w:r>
    </w:p>
    <w:p w14:paraId="2E8AECB9">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21.1投标人应认真按照本文件的要求编制完整的投标文件。有格式要求的应按规定的统一格式填写，没有格式要求的文本，其格式应与整本投标文件保持一致。</w:t>
      </w:r>
    </w:p>
    <w:p w14:paraId="095138D4">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投标文件须对招标文件中的内容做出实质性和完整的响应，必须保证投标文件所提供的全部资料真实可靠，并接受招标人对其中任何资料进一步审查的要求。如果投标文件填报的内容资料不详，或没有提供招标文件要求的全部资料及数据，将导致投标被拒绝。</w:t>
      </w:r>
    </w:p>
    <w:p w14:paraId="42C0205D">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22.投标文件的编制及编目</w:t>
      </w:r>
    </w:p>
    <w:p w14:paraId="0E0D2497">
      <w:pPr>
        <w:spacing w:line="360" w:lineRule="exact"/>
        <w:ind w:firstLine="480" w:firstLineChars="200"/>
        <w:rPr>
          <w:rFonts w:hint="eastAsia" w:ascii="宋体" w:hAnsi="宋体" w:eastAsia="宋体" w:cs="宋体"/>
          <w:b/>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投标文件统一按A4规格幅面，并统一按照规定的顺序编目编码、装订成册，一式</w:t>
      </w:r>
      <w:r>
        <w:rPr>
          <w:rFonts w:hint="eastAsia" w:ascii="宋体" w:hAnsi="宋体" w:eastAsia="宋体" w:cs="宋体"/>
          <w:b/>
          <w:color w:val="000000" w:themeColor="text1"/>
          <w:sz w:val="28"/>
          <w:szCs w:val="28"/>
          <w14:textFill>
            <w14:solidFill>
              <w14:schemeClr w14:val="tx1"/>
            </w14:solidFill>
          </w14:textFill>
        </w:rPr>
        <w:t>叁</w:t>
      </w:r>
      <w:r>
        <w:rPr>
          <w:rFonts w:hint="eastAsia" w:ascii="宋体" w:hAnsi="宋体" w:eastAsia="宋体" w:cs="宋体"/>
          <w:color w:val="000000" w:themeColor="text1"/>
          <w:sz w:val="24"/>
          <w14:textFill>
            <w14:solidFill>
              <w14:schemeClr w14:val="tx1"/>
            </w14:solidFill>
          </w14:textFill>
        </w:rPr>
        <w:t>份，</w:t>
      </w:r>
      <w:r>
        <w:rPr>
          <w:rFonts w:hint="eastAsia" w:ascii="宋体" w:hAnsi="宋体" w:eastAsia="宋体" w:cs="宋体"/>
          <w:b/>
          <w:color w:val="000000" w:themeColor="text1"/>
          <w:sz w:val="24"/>
          <w:u w:val="single"/>
          <w14:textFill>
            <w14:solidFill>
              <w14:schemeClr w14:val="tx1"/>
            </w14:solidFill>
          </w14:textFill>
        </w:rPr>
        <w:t>并编制目录，在每页按顺序打印页码，装订的第一本应为正本。</w:t>
      </w:r>
    </w:p>
    <w:p w14:paraId="0CA56DDC">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23.投标文件的签署及其他规定</w:t>
      </w:r>
    </w:p>
    <w:p w14:paraId="4CDAFC86">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23.1法定代表人如果授权投标人代表处理一切与本次招投标有关事宜，须将书面形式的《法定代表人授权委托书》原件附在投标文件中。</w:t>
      </w:r>
    </w:p>
    <w:p w14:paraId="3D593A82">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23.2投标人应按照招标文件要求，在投标文件适当的位置填写投标人全称并加盖公章，同时签署法定代表人或投标人代表的中文全名。</w:t>
      </w:r>
    </w:p>
    <w:p w14:paraId="3959FB8F">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23.3投标文件必须在封面注明“正本”“副本”字样，并由投标人的法定代表人或投标人代表签字。</w:t>
      </w:r>
    </w:p>
    <w:p w14:paraId="2192A1A8">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23.4投标文件一律打印，须字迹清楚、内容齐全、不得涂改和增删。如果有修改错漏处，修改处须有投标人公章及法定代表人或投标人代表签字。因投标文件字迹潦草或表达不清所引起的不利后果由投标人承担。</w:t>
      </w:r>
    </w:p>
    <w:p w14:paraId="57B08F04">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24.投标文件的密封及标记</w:t>
      </w:r>
    </w:p>
    <w:p w14:paraId="36A7372A">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24.1投标文件应按以下方法装袋密封：</w:t>
      </w:r>
    </w:p>
    <w:p w14:paraId="3D1C53EF">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投标文件应统一装入同一个密封袋中。封口处应有法定代表人或投标人代表的签字及投标人公章。封皮上要写明项目编号、项目名称、投标人全称、地址，并注明“开标时启封”字样。</w:t>
      </w:r>
    </w:p>
    <w:p w14:paraId="44AF848E">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24.2如果投标人未按上述要求对投标文件密封及加写标记，招标人对投标文件的误投和提前启封概不负责。对由此造成提前开封的投标文件，招标人有权予以拒绝，并退回投标人。</w:t>
      </w:r>
    </w:p>
    <w:p w14:paraId="0B33B6B2">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25. 无效标书的判定</w:t>
      </w:r>
    </w:p>
    <w:p w14:paraId="2648C3A7">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投标文件有下列情况之一的，应作为无效投标文件，不再参加评标：</w:t>
      </w:r>
    </w:p>
    <w:p w14:paraId="713A6E07">
      <w:pPr>
        <w:spacing w:line="3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25.1投标文件中的投标函未按规定正解填写或未加盖投标人的公章及企业法定代表人印章的，或者企业法定代表人委托代理人没有合法、有效的委托书（原件）及委托代理人印章的。</w:t>
      </w:r>
    </w:p>
    <w:p w14:paraId="77B3BF83">
      <w:pPr>
        <w:spacing w:line="3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25.2未按招标文件规定的格式填写，内容不全或关键字模糊、无法辨认的。</w:t>
      </w:r>
    </w:p>
    <w:p w14:paraId="10DADF92">
      <w:pPr>
        <w:spacing w:line="3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25.3投标人递交两份或多份内容不同的投标文件，或在一份投标文件中对同一招标项目报有两个或多个报价，且未声明哪一个有效。</w:t>
      </w:r>
    </w:p>
    <w:p w14:paraId="452A1FB9">
      <w:pPr>
        <w:spacing w:line="3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25.4投标人名称或组织机构等与原件不一致的。</w:t>
      </w:r>
    </w:p>
    <w:p w14:paraId="17A7BE5F">
      <w:pPr>
        <w:spacing w:line="3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25.5投标人资格条件不符合国家有关规定或招标文件要求的。</w:t>
      </w:r>
    </w:p>
    <w:p w14:paraId="1E6AE1F4">
      <w:pPr>
        <w:spacing w:line="3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25.6投标文件载明的招标项目完成期限超过招标文件规定的期限。</w:t>
      </w:r>
    </w:p>
    <w:p w14:paraId="26387236">
      <w:pPr>
        <w:spacing w:line="3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25.7明显不符合技术规范、技术标准的要求。</w:t>
      </w:r>
    </w:p>
    <w:p w14:paraId="21CCAF16">
      <w:pPr>
        <w:spacing w:line="3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25.8投标报价超过招标文件规定的招标控制价的。</w:t>
      </w:r>
    </w:p>
    <w:p w14:paraId="5E85658B">
      <w:pPr>
        <w:spacing w:line="3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25.9不同投标人的投标文件出现了评标小组认为不应当雷同的情况。</w:t>
      </w:r>
    </w:p>
    <w:p w14:paraId="0A1F0FF7">
      <w:pPr>
        <w:spacing w:line="3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25.10改变招标文件提供的</w:t>
      </w:r>
      <w:r>
        <w:rPr>
          <w:rFonts w:hint="eastAsia" w:ascii="宋体" w:hAnsi="宋体" w:eastAsia="宋体" w:cs="宋体"/>
          <w:color w:val="000000" w:themeColor="text1"/>
          <w:sz w:val="24"/>
          <w:u w:val="single"/>
          <w:lang w:val="en-US" w:eastAsia="zh-CN"/>
          <w14:textFill>
            <w14:solidFill>
              <w14:schemeClr w14:val="tx1"/>
            </w14:solidFill>
          </w14:textFill>
        </w:rPr>
        <w:t>附件</w:t>
      </w:r>
      <w:r>
        <w:rPr>
          <w:rFonts w:hint="eastAsia" w:ascii="宋体" w:hAnsi="宋体" w:eastAsia="宋体" w:cs="宋体"/>
          <w:color w:val="000000" w:themeColor="text1"/>
          <w:sz w:val="24"/>
          <w:u w:val="single"/>
          <w14:textFill>
            <w14:solidFill>
              <w14:schemeClr w14:val="tx1"/>
            </w14:solidFill>
          </w14:textFill>
        </w:rPr>
        <w:t>中的</w:t>
      </w:r>
      <w:r>
        <w:rPr>
          <w:rFonts w:hint="eastAsia" w:ascii="宋体" w:hAnsi="宋体" w:eastAsia="宋体" w:cs="宋体"/>
          <w:color w:val="000000" w:themeColor="text1"/>
          <w:sz w:val="24"/>
          <w:u w:val="single"/>
          <w:lang w:val="en-US" w:eastAsia="zh-CN"/>
          <w14:textFill>
            <w14:solidFill>
              <w14:schemeClr w14:val="tx1"/>
            </w14:solidFill>
          </w14:textFill>
        </w:rPr>
        <w:t>接口改造规范</w:t>
      </w:r>
      <w:r>
        <w:rPr>
          <w:rFonts w:hint="eastAsia" w:ascii="宋体" w:hAnsi="宋体" w:eastAsia="宋体" w:cs="宋体"/>
          <w:color w:val="000000" w:themeColor="text1"/>
          <w:sz w:val="24"/>
          <w:u w:val="single"/>
          <w14:textFill>
            <w14:solidFill>
              <w14:schemeClr w14:val="tx1"/>
            </w14:solidFill>
          </w14:textFill>
        </w:rPr>
        <w:t>。</w:t>
      </w:r>
    </w:p>
    <w:p w14:paraId="7A60703F">
      <w:pPr>
        <w:spacing w:line="3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25.1</w:t>
      </w:r>
      <w:r>
        <w:rPr>
          <w:rFonts w:hint="eastAsia" w:ascii="宋体" w:hAnsi="宋体" w:eastAsia="宋体" w:cs="宋体"/>
          <w:color w:val="000000" w:themeColor="text1"/>
          <w:sz w:val="24"/>
          <w:u w:val="single"/>
          <w:lang w:val="en-US" w:eastAsia="zh-CN"/>
          <w14:textFill>
            <w14:solidFill>
              <w14:schemeClr w14:val="tx1"/>
            </w14:solidFill>
          </w14:textFill>
        </w:rPr>
        <w:t>1</w:t>
      </w:r>
      <w:r>
        <w:rPr>
          <w:rFonts w:hint="eastAsia" w:ascii="宋体" w:hAnsi="宋体" w:eastAsia="宋体" w:cs="宋体"/>
          <w:color w:val="000000" w:themeColor="text1"/>
          <w:sz w:val="24"/>
          <w:u w:val="single"/>
          <w14:textFill>
            <w14:solidFill>
              <w14:schemeClr w14:val="tx1"/>
            </w14:solidFill>
          </w14:textFill>
        </w:rPr>
        <w:t>投标文件提出了不能满足招标文件要求或招标人不能接受的</w:t>
      </w:r>
      <w:r>
        <w:rPr>
          <w:rFonts w:hint="eastAsia" w:ascii="宋体" w:hAnsi="宋体" w:eastAsia="宋体" w:cs="宋体"/>
          <w:color w:val="000000" w:themeColor="text1"/>
          <w:sz w:val="24"/>
          <w:u w:val="single"/>
          <w:lang w:val="en-US" w:eastAsia="zh-CN"/>
          <w14:textFill>
            <w14:solidFill>
              <w14:schemeClr w14:val="tx1"/>
            </w14:solidFill>
          </w14:textFill>
        </w:rPr>
        <w:t>项目</w:t>
      </w:r>
      <w:r>
        <w:rPr>
          <w:rFonts w:hint="eastAsia" w:ascii="宋体" w:hAnsi="宋体" w:eastAsia="宋体" w:cs="宋体"/>
          <w:color w:val="000000" w:themeColor="text1"/>
          <w:sz w:val="24"/>
          <w:u w:val="single"/>
          <w14:textFill>
            <w14:solidFill>
              <w14:schemeClr w14:val="tx1"/>
            </w14:solidFill>
          </w14:textFill>
        </w:rPr>
        <w:t>验收、计量、价款结算支付办法。</w:t>
      </w:r>
    </w:p>
    <w:p w14:paraId="324CE26D">
      <w:pPr>
        <w:spacing w:line="3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25.1</w:t>
      </w:r>
      <w:r>
        <w:rPr>
          <w:rFonts w:hint="eastAsia" w:ascii="宋体" w:hAnsi="宋体" w:eastAsia="宋体" w:cs="宋体"/>
          <w:color w:val="000000" w:themeColor="text1"/>
          <w:sz w:val="24"/>
          <w:u w:val="single"/>
          <w:lang w:val="en-US" w:eastAsia="zh-CN"/>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串通投标、以行贿手段谋取中标或者以其他弄虚作假方式投标的。</w:t>
      </w:r>
    </w:p>
    <w:p w14:paraId="57A3038D">
      <w:pPr>
        <w:spacing w:line="3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25.1</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经评标小组认定投标人的投标报价低于成本价的。</w:t>
      </w:r>
    </w:p>
    <w:p w14:paraId="3D0855B5">
      <w:pPr>
        <w:spacing w:line="3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25.1</w:t>
      </w:r>
      <w:r>
        <w:rPr>
          <w:rFonts w:hint="eastAsia" w:ascii="宋体" w:hAnsi="宋体" w:eastAsia="宋体" w:cs="宋体"/>
          <w:color w:val="000000" w:themeColor="text1"/>
          <w:sz w:val="24"/>
          <w:u w:val="single"/>
          <w:lang w:val="en-US" w:eastAsia="zh-CN"/>
          <w14:textFill>
            <w14:solidFill>
              <w14:schemeClr w14:val="tx1"/>
            </w14:solidFill>
          </w14:textFill>
        </w:rPr>
        <w:t>4</w:t>
      </w:r>
      <w:r>
        <w:rPr>
          <w:rFonts w:hint="eastAsia" w:ascii="宋体" w:hAnsi="宋体" w:eastAsia="宋体" w:cs="宋体"/>
          <w:color w:val="000000" w:themeColor="text1"/>
          <w:sz w:val="24"/>
          <w:u w:val="single"/>
          <w14:textFill>
            <w14:solidFill>
              <w14:schemeClr w14:val="tx1"/>
            </w14:solidFill>
          </w14:textFill>
        </w:rPr>
        <w:t>未按规定递交20.3.9要求的必须持有的相关证书原件的。</w:t>
      </w:r>
    </w:p>
    <w:p w14:paraId="27D04894">
      <w:pPr>
        <w:spacing w:line="32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25.1</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u w:val="single"/>
          <w14:textFill>
            <w14:solidFill>
              <w14:schemeClr w14:val="tx1"/>
            </w14:solidFill>
          </w14:textFill>
        </w:rPr>
        <w:t>符合《中华人民共和国招标投标法》实施条例规定的无效投标规定的。</w:t>
      </w:r>
    </w:p>
    <w:p w14:paraId="73AEA85F">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26.投标文件的澄清</w:t>
      </w:r>
    </w:p>
    <w:p w14:paraId="24BF05C5">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评标小组可以要求投标人对投标文件中含义不明确的内容作必要的澄清或者说明，投标人应当采用书面形式进行澄清或者说明，其澄清或者说明不得超出投标文件的范围或者改变投标文件的实质性内容。</w:t>
      </w:r>
    </w:p>
    <w:p w14:paraId="1D4FE246">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但是按照本招标文件第21条规定校核时发现的算术错误不在此列。</w:t>
      </w:r>
    </w:p>
    <w:p w14:paraId="257C2E56">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27.投标文件错误的修正</w:t>
      </w:r>
    </w:p>
    <w:p w14:paraId="2FDF77E4">
      <w:pPr>
        <w:spacing w:line="360" w:lineRule="exact"/>
        <w:ind w:firstLine="360" w:firstLineChars="1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27.1评标小组将对确定为实质上响应招标文件要求的投标文件进行校核，看其是否有计算上或累计上的算术错误，修正错误的原则如下：</w:t>
      </w:r>
    </w:p>
    <w:p w14:paraId="183603BA">
      <w:pPr>
        <w:spacing w:line="360" w:lineRule="exact"/>
        <w:ind w:firstLine="360" w:firstLineChars="1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27.2如果用数字表示的数额与用文字表示的数额不一致时，以文字数额为准。</w:t>
      </w:r>
    </w:p>
    <w:p w14:paraId="7969BFD5">
      <w:pPr>
        <w:spacing w:line="360" w:lineRule="exact"/>
        <w:ind w:firstLine="480"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27.</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按上述修改错误的方法，调整投标书中的投标报价。经投标人确认同意后，调整后的报价对投标人起约束作用。如果投标人不接受修正后的投标报价则其投标将被拒绝。</w:t>
      </w:r>
    </w:p>
    <w:p w14:paraId="6A99BBC4">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28.投标文件的修改和撤回</w:t>
      </w:r>
    </w:p>
    <w:p w14:paraId="6829016B">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28.1如果投标人有修改和撤回投标文件要求的，应以书面形式提出，由投标人法定代表人或投标人代表签署，须在提交投标文件截止时间前提出，并经招标人签字确认接受，否则无效。</w:t>
      </w:r>
    </w:p>
    <w:p w14:paraId="4B7DA900">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28.2投标人修改投标文件的书面材料，须密封提交，同时应在封套上标明“修改投标文件(并注明项目编号)”和“开标时启封”字样。</w:t>
      </w:r>
    </w:p>
    <w:p w14:paraId="177D5A97">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28.3在提交投标文件截止时间之后，投标人不得撤回投标。否则此行为将被记录在案，投标人今后参与同类项目的机会可能会受到影响。</w:t>
      </w:r>
    </w:p>
    <w:p w14:paraId="39943928">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29.投标截止时间</w:t>
      </w:r>
    </w:p>
    <w:p w14:paraId="6B174926">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29.1投标文件须在本文件规定的时间、地点送达。</w:t>
      </w:r>
    </w:p>
    <w:p w14:paraId="2B587099">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29.2招标人推迟投标截止时间时，招标人和投标人的权利及义务将受到新的截止期的约束。</w:t>
      </w:r>
    </w:p>
    <w:p w14:paraId="019519B3">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29.3不接收在投标截止时间以后送达的投标文件。</w:t>
      </w:r>
    </w:p>
    <w:p w14:paraId="03890670">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30.投标要求</w:t>
      </w:r>
    </w:p>
    <w:p w14:paraId="3F4FC009">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30.1本招标文件及中标单位的投标文件作为本项目</w:t>
      </w:r>
      <w:r>
        <w:rPr>
          <w:rFonts w:hint="eastAsia" w:ascii="宋体" w:hAnsi="宋体" w:eastAsia="宋体" w:cs="宋体"/>
          <w:color w:val="000000" w:themeColor="text1"/>
          <w:sz w:val="24"/>
          <w:lang w:val="en-US" w:eastAsia="zh-CN"/>
          <w14:textFill>
            <w14:solidFill>
              <w14:schemeClr w14:val="tx1"/>
            </w14:solidFill>
          </w14:textFill>
        </w:rPr>
        <w:t>服务</w:t>
      </w:r>
      <w:r>
        <w:rPr>
          <w:rFonts w:hint="eastAsia" w:ascii="宋体" w:hAnsi="宋体" w:eastAsia="宋体" w:cs="宋体"/>
          <w:color w:val="000000" w:themeColor="text1"/>
          <w:sz w:val="24"/>
          <w14:textFill>
            <w14:solidFill>
              <w14:schemeClr w14:val="tx1"/>
            </w14:solidFill>
          </w14:textFill>
        </w:rPr>
        <w:t>合同的附件。</w:t>
      </w:r>
    </w:p>
    <w:p w14:paraId="5D9BA429">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30.2招标人不接受不明确的投标方案和投标。投标人对投标如果有说明应在《投标一览表》上显著位置予以注明。报价表必须按统一格式填写，并由法定代表人或投标人代表签署。</w:t>
      </w:r>
    </w:p>
    <w:p w14:paraId="6FBF6141">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30.3投标人如中标，其中标价在合同执行过程中是固定不变的，投标人不得以任何理由予以变更。以可调整的价格提交的投标将被视为非响应性投标而被拒绝。</w:t>
      </w:r>
    </w:p>
    <w:p w14:paraId="7729A215">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31.转包、分包</w:t>
      </w:r>
    </w:p>
    <w:p w14:paraId="7210096C">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31.1禁止中标单位将其承包的全部</w:t>
      </w:r>
      <w:r>
        <w:rPr>
          <w:rFonts w:hint="eastAsia" w:ascii="宋体" w:hAnsi="宋体" w:eastAsia="宋体" w:cs="宋体"/>
          <w:color w:val="000000" w:themeColor="text1"/>
          <w:sz w:val="24"/>
          <w:lang w:val="en-US" w:eastAsia="zh-CN"/>
          <w14:textFill>
            <w14:solidFill>
              <w14:schemeClr w14:val="tx1"/>
            </w14:solidFill>
          </w14:textFill>
        </w:rPr>
        <w:t>项目</w:t>
      </w:r>
      <w:r>
        <w:rPr>
          <w:rFonts w:hint="eastAsia" w:ascii="宋体" w:hAnsi="宋体" w:eastAsia="宋体" w:cs="宋体"/>
          <w:color w:val="000000" w:themeColor="text1"/>
          <w:sz w:val="24"/>
          <w14:textFill>
            <w14:solidFill>
              <w14:schemeClr w14:val="tx1"/>
            </w14:solidFill>
          </w14:textFill>
        </w:rPr>
        <w:t>肢解以后以分包的名义分别转包给他人。</w:t>
      </w:r>
    </w:p>
    <w:p w14:paraId="75BEC7F8">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32.投标保证金</w:t>
      </w:r>
    </w:p>
    <w:p w14:paraId="391A2BB4">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32.1本项目不收取投标保证金。</w:t>
      </w:r>
    </w:p>
    <w:p w14:paraId="570DE2CB">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33.投标文件的有效期</w:t>
      </w:r>
    </w:p>
    <w:p w14:paraId="0857D6C4">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33.1自投标日起60日历天内。如投标人无特别说明，则视为接受此条款。有效期短于该规定期限的投标，将被拒绝。</w:t>
      </w:r>
    </w:p>
    <w:p w14:paraId="4D4943CE">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33.2在特殊情况下，招标人可与投标人协商延长投标文件的有效期。但其要求和答复都应以书面形式进行。投标人可以拒绝接受延期要求。同意延长有效期的投标人除按照招标人要求修改投标文件有效期外，不能修改投标文件的其他内容。</w:t>
      </w:r>
    </w:p>
    <w:p w14:paraId="314F7DA5">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p>
    <w:p w14:paraId="2C21365B">
      <w:pPr>
        <w:spacing w:line="36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五  评标、定标</w:t>
      </w:r>
    </w:p>
    <w:p w14:paraId="1DD93F82">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p>
    <w:p w14:paraId="6629E0AB">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34.开标</w:t>
      </w:r>
    </w:p>
    <w:p w14:paraId="13E64966">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34.1开标将由</w:t>
      </w:r>
      <w:r>
        <w:rPr>
          <w:rFonts w:hint="eastAsia" w:ascii="宋体" w:hAnsi="宋体" w:eastAsia="宋体" w:cs="宋体"/>
          <w:color w:val="000000" w:themeColor="text1"/>
          <w:sz w:val="24"/>
          <w:lang w:val="en-US" w:eastAsia="zh-CN"/>
          <w14:textFill>
            <w14:solidFill>
              <w14:schemeClr w14:val="tx1"/>
            </w14:solidFill>
          </w14:textFill>
        </w:rPr>
        <w:t>后勤保障部采购与商贸服务中心</w:t>
      </w:r>
      <w:r>
        <w:rPr>
          <w:rFonts w:hint="eastAsia" w:ascii="宋体" w:hAnsi="宋体" w:eastAsia="宋体" w:cs="宋体"/>
          <w:color w:val="000000" w:themeColor="text1"/>
          <w:sz w:val="24"/>
          <w14:textFill>
            <w14:solidFill>
              <w14:schemeClr w14:val="tx1"/>
            </w14:solidFill>
          </w14:textFill>
        </w:rPr>
        <w:t>统一组织，投标人应准时参加开标。</w:t>
      </w:r>
    </w:p>
    <w:p w14:paraId="7F293C6B">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35</w:t>
      </w:r>
      <w:r>
        <w:rPr>
          <w:rFonts w:hint="eastAsia" w:ascii="宋体" w:hAnsi="宋体" w:eastAsia="宋体" w:cs="宋体"/>
          <w:b/>
          <w:color w:val="000000" w:themeColor="text1"/>
          <w:sz w:val="24"/>
          <w:lang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述标</w:t>
      </w:r>
    </w:p>
    <w:p w14:paraId="355BE58A">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35.1根据现场需要，投标人可做现场述标或电话澄清，具体由评标小组确定。投标人按招标文件规定的时间、地点，由法定代表人或其授权代表参加。</w:t>
      </w:r>
    </w:p>
    <w:p w14:paraId="5C7868E6">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35.2述标内容包括投标人阐述其对本项目招标文件的响应情况、完成本项目的有效措施、投标价格、投标人单位基本情况、</w:t>
      </w:r>
      <w:r>
        <w:rPr>
          <w:rFonts w:hint="eastAsia" w:ascii="宋体" w:hAnsi="宋体" w:eastAsia="宋体" w:cs="宋体"/>
          <w:color w:val="000000" w:themeColor="text1"/>
          <w:sz w:val="24"/>
          <w:lang w:val="en-US" w:eastAsia="zh-CN"/>
          <w14:textFill>
            <w14:solidFill>
              <w14:schemeClr w14:val="tx1"/>
            </w14:solidFill>
          </w14:textFill>
        </w:rPr>
        <w:t>服务</w:t>
      </w:r>
      <w:r>
        <w:rPr>
          <w:rFonts w:hint="eastAsia" w:ascii="宋体" w:hAnsi="宋体" w:eastAsia="宋体" w:cs="宋体"/>
          <w:color w:val="000000" w:themeColor="text1"/>
          <w:sz w:val="24"/>
          <w14:textFill>
            <w14:solidFill>
              <w14:schemeClr w14:val="tx1"/>
            </w14:solidFill>
          </w14:textFill>
        </w:rPr>
        <w:t>方案等，以及评标小组认为有必要明确的其它问题。</w:t>
      </w:r>
    </w:p>
    <w:p w14:paraId="69CCE198">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35.3如果评标小组确认需要投标人就投标文件中的相关问题做出补正，须由投标人代表签字确认或电话确认合同中约束。</w:t>
      </w:r>
    </w:p>
    <w:p w14:paraId="0CAF836B">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35.4评标过程中，如果评标小组对本招标文件实质性内容做出变更，招标人将通知所有参加投标的合格投标人，使每个投标人均有同等机会根据修改后的招标条件提交新的方案。</w:t>
      </w:r>
    </w:p>
    <w:p w14:paraId="7E81DD13">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36评标</w:t>
      </w:r>
    </w:p>
    <w:p w14:paraId="7F186D9D">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36.1评标：我校</w:t>
      </w:r>
      <w:r>
        <w:rPr>
          <w:rFonts w:hint="eastAsia" w:ascii="宋体" w:hAnsi="宋体" w:eastAsia="宋体" w:cs="宋体"/>
          <w:color w:val="000000" w:themeColor="text1"/>
          <w:sz w:val="24"/>
          <w:lang w:val="en-US" w:eastAsia="zh-CN"/>
          <w14:textFill>
            <w14:solidFill>
              <w14:schemeClr w14:val="tx1"/>
            </w14:solidFill>
          </w14:textFill>
        </w:rPr>
        <w:t>后勤保障部采购与商贸服务中心</w:t>
      </w:r>
      <w:r>
        <w:rPr>
          <w:rFonts w:hint="eastAsia" w:ascii="宋体" w:hAnsi="宋体" w:eastAsia="宋体" w:cs="宋体"/>
          <w:color w:val="000000" w:themeColor="text1"/>
          <w:sz w:val="24"/>
          <w14:textFill>
            <w14:solidFill>
              <w14:schemeClr w14:val="tx1"/>
            </w14:solidFill>
          </w14:textFill>
        </w:rPr>
        <w:t>负责组建的评标小组本着公平、公正的原则，</w:t>
      </w:r>
      <w:r>
        <w:rPr>
          <w:rFonts w:hint="eastAsia" w:ascii="宋体" w:hAnsi="宋体" w:eastAsia="宋体" w:cs="宋体"/>
          <w:color w:val="000000" w:themeColor="text1"/>
          <w:sz w:val="24"/>
          <w:lang w:eastAsia="zh-CN"/>
          <w14:textFill>
            <w14:solidFill>
              <w14:schemeClr w14:val="tx1"/>
            </w14:solidFill>
          </w14:textFill>
        </w:rPr>
        <w:t>在满足我方招标文件要求的前提下，第二次报价最低者为本项目</w:t>
      </w:r>
      <w:r>
        <w:rPr>
          <w:rFonts w:hint="eastAsia" w:ascii="宋体" w:hAnsi="宋体" w:eastAsia="宋体" w:cs="宋体"/>
          <w:color w:val="000000" w:themeColor="text1"/>
          <w:sz w:val="24"/>
          <w14:textFill>
            <w14:solidFill>
              <w14:schemeClr w14:val="tx1"/>
            </w14:solidFill>
          </w14:textFill>
        </w:rPr>
        <w:t>中标人。</w:t>
      </w:r>
    </w:p>
    <w:p w14:paraId="61576CEA">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36.</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评标小组将审查投标文件是否完整、有无计算上的错误、是否足额提交投标保证金、文件签署是否合格、投标文件是否编排有序、是否符合本文件要求。</w:t>
      </w:r>
    </w:p>
    <w:p w14:paraId="1ADB03B5">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36.</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如果投标文件未实质性响应本招标文件的要求，评标小组将予以拒绝，投标人不得通过修改或撤销不合要求的偏离或保留而使其投标成为实质上响应的投标。</w:t>
      </w:r>
    </w:p>
    <w:p w14:paraId="016306F8">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37.定标</w:t>
      </w:r>
    </w:p>
    <w:p w14:paraId="28457CE3">
      <w:pPr>
        <w:spacing w:line="360" w:lineRule="exact"/>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.1本项目评标小组根据评标情况推荐一名中标候选人。</w:t>
      </w:r>
    </w:p>
    <w:p w14:paraId="1CF77E27">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38中标通知</w:t>
      </w:r>
    </w:p>
    <w:p w14:paraId="7920690E">
      <w:pPr>
        <w:spacing w:line="36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38.1在确定中标人后，现场公布</w:t>
      </w:r>
      <w:r>
        <w:rPr>
          <w:rFonts w:hint="eastAsia" w:ascii="宋体" w:hAnsi="宋体" w:eastAsia="宋体" w:cs="宋体"/>
          <w:color w:val="000000" w:themeColor="text1"/>
          <w:sz w:val="24"/>
          <w:lang w:eastAsia="zh-CN"/>
          <w14:textFill>
            <w14:solidFill>
              <w14:schemeClr w14:val="tx1"/>
            </w14:solidFill>
          </w14:textFill>
        </w:rPr>
        <w:t>。</w:t>
      </w:r>
    </w:p>
    <w:p w14:paraId="181A3E39">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38.2招标人对未中标的投标人不做未中标原因的解释。</w:t>
      </w:r>
    </w:p>
    <w:p w14:paraId="3B06568F">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38.3中标通知书是合同的组成部分。</w:t>
      </w:r>
    </w:p>
    <w:p w14:paraId="50DF27F0">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p>
    <w:p w14:paraId="77EE1E35">
      <w:pPr>
        <w:spacing w:before="156" w:beforeLines="50" w:after="156" w:afterLines="50" w:line="36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六  合同签订</w:t>
      </w:r>
    </w:p>
    <w:p w14:paraId="06FA15B6">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p>
    <w:p w14:paraId="38F02AA2">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39.</w:t>
      </w:r>
      <w:r>
        <w:rPr>
          <w:rFonts w:hint="eastAsia" w:ascii="宋体" w:hAnsi="宋体" w:eastAsia="宋体" w:cs="宋体"/>
          <w:b/>
          <w:color w:val="000000" w:themeColor="text1"/>
          <w:sz w:val="24"/>
          <w14:textFill>
            <w14:solidFill>
              <w14:schemeClr w14:val="tx1"/>
            </w14:solidFill>
          </w14:textFill>
        </w:rPr>
        <w:tab/>
      </w:r>
      <w:r>
        <w:rPr>
          <w:rFonts w:hint="eastAsia" w:ascii="宋体" w:hAnsi="宋体" w:eastAsia="宋体" w:cs="宋体"/>
          <w:b/>
          <w:color w:val="000000" w:themeColor="text1"/>
          <w:sz w:val="24"/>
          <w14:textFill>
            <w14:solidFill>
              <w14:schemeClr w14:val="tx1"/>
            </w14:solidFill>
          </w14:textFill>
        </w:rPr>
        <w:t>授予合同的顺序</w:t>
      </w:r>
    </w:p>
    <w:p w14:paraId="2257CA10">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1评标小组根据最终定标的结果将合同授予中标人。中标人放弃中标或因不可抗力提出不能履行合同，招标人将把合同授予正序排名第二的投标人。正序排名第二的投标人因前款规定的同样原因不能签订合同，则该项目择期另行招标。</w:t>
      </w:r>
    </w:p>
    <w:p w14:paraId="64AF7445">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40.</w:t>
      </w:r>
      <w:r>
        <w:rPr>
          <w:rFonts w:hint="eastAsia" w:ascii="宋体" w:hAnsi="宋体" w:eastAsia="宋体" w:cs="宋体"/>
          <w:b/>
          <w:color w:val="000000" w:themeColor="text1"/>
          <w:sz w:val="24"/>
          <w14:textFill>
            <w14:solidFill>
              <w14:schemeClr w14:val="tx1"/>
            </w14:solidFill>
          </w14:textFill>
        </w:rPr>
        <w:tab/>
      </w:r>
      <w:r>
        <w:rPr>
          <w:rFonts w:hint="eastAsia" w:ascii="宋体" w:hAnsi="宋体" w:eastAsia="宋体" w:cs="宋体"/>
          <w:b/>
          <w:color w:val="000000" w:themeColor="text1"/>
          <w:sz w:val="24"/>
          <w14:textFill>
            <w14:solidFill>
              <w14:schemeClr w14:val="tx1"/>
            </w14:solidFill>
          </w14:textFill>
        </w:rPr>
        <w:t>合同签订</w:t>
      </w:r>
    </w:p>
    <w:p w14:paraId="323B5142">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40.1中标人应按招标人规定的时间、地点与招标人签订中标合同。中标人不得再与招标人订立背离本招标文件、投标文件实质性内容的其它协议或声明，否则应承担相应的法律责任。</w:t>
      </w:r>
    </w:p>
    <w:p w14:paraId="6000E6B5">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40.2中标人与招标人签订合同时，除按照本项目《中标通知书》外，还应接受本招标文件、中标人的投标文件及评审过程中有关的澄清说明或补正文件内容的约束。</w:t>
      </w:r>
    </w:p>
    <w:p w14:paraId="7B59568E">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40.3不按约定签订或履行合同，给对方造成损失的，应承担赔偿责任。</w:t>
      </w:r>
    </w:p>
    <w:p w14:paraId="4B8FFA80">
      <w:pPr>
        <w:spacing w:before="156" w:beforeLines="50" w:after="156" w:afterLines="50" w:line="36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七  询问和质疑</w:t>
      </w:r>
    </w:p>
    <w:p w14:paraId="5A131912">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41.询问和质疑</w:t>
      </w:r>
    </w:p>
    <w:p w14:paraId="472B70F7">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41.1投标人对采购事项有疑问的，可以向招标人提出询问。</w:t>
      </w:r>
    </w:p>
    <w:p w14:paraId="4F5EAF0D">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41.2招标程序受《中华人民共和国招标投标法》和相关法律法规的约束，并受到严格的内部监察，以确保授予合同过程的公平公正。如果投标人认为其投标未获公平评审或采购文件、采购过程和中标结果使自己的合法权益受到损害，可以在知道或者应知其权益受到损害之日起</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个工作日内，以书面形式向招标人进行质疑并要求答复。</w:t>
      </w:r>
    </w:p>
    <w:p w14:paraId="373B92C6">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41.3招标人将在收到书面质疑后</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个工作日内审查质疑事项，做出答复或相关处理决定，通知提出质疑的投标人。但答复的内容不涉及商业秘密。</w:t>
      </w:r>
    </w:p>
    <w:p w14:paraId="1633B286">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41.4质疑投标人对招标人或对招标人的答复不满意，或招标人未在规定的时间内做出答复的，可以在答复期满后15个工作日内向我校有关监督部门投诉，也可按照《中华人民共和国政府采购法》的有关规定办理。</w:t>
      </w:r>
    </w:p>
    <w:p w14:paraId="14111590">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p>
    <w:p w14:paraId="5307EBF5">
      <w:pPr>
        <w:spacing w:before="156" w:beforeLines="50" w:after="156" w:afterLines="50" w:line="36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八  保密和披露</w:t>
      </w:r>
    </w:p>
    <w:p w14:paraId="2B7442E1">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42.</w:t>
      </w:r>
      <w:r>
        <w:rPr>
          <w:rFonts w:hint="eastAsia" w:ascii="宋体" w:hAnsi="宋体" w:eastAsia="宋体" w:cs="宋体"/>
          <w:b/>
          <w:color w:val="000000" w:themeColor="text1"/>
          <w:sz w:val="24"/>
          <w14:textFill>
            <w14:solidFill>
              <w14:schemeClr w14:val="tx1"/>
            </w14:solidFill>
          </w14:textFill>
        </w:rPr>
        <w:tab/>
      </w:r>
      <w:r>
        <w:rPr>
          <w:rFonts w:hint="eastAsia" w:ascii="宋体" w:hAnsi="宋体" w:eastAsia="宋体" w:cs="宋体"/>
          <w:b/>
          <w:color w:val="000000" w:themeColor="text1"/>
          <w:sz w:val="24"/>
          <w14:textFill>
            <w14:solidFill>
              <w14:schemeClr w14:val="tx1"/>
            </w14:solidFill>
          </w14:textFill>
        </w:rPr>
        <w:t>保密和披露</w:t>
      </w:r>
    </w:p>
    <w:p w14:paraId="25ABBFA6">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42.1投标人自领取本招标文件之日起，须承诺承担本招标项目的保密义务，不得将因本次招标获得的信息向第三人外传。</w:t>
      </w:r>
    </w:p>
    <w:p w14:paraId="5BB88BA9">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42.2招标人有权将投标人提供的所有资料向其他政府部门或有关的非政府机构负责评审投标文件的人员或与评审有关的人员披露。</w:t>
      </w:r>
    </w:p>
    <w:p w14:paraId="20235D6F">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42.3招标人有权在认为适当时，或在任何第三方提出要求时，无须事先征求中标人同意而披露关于已订立合同的资料、中标人的名称及地址及合同条款等。</w:t>
      </w:r>
    </w:p>
    <w:p w14:paraId="44161B00">
      <w:pPr>
        <w:spacing w:line="360" w:lineRule="exact"/>
        <w:rPr>
          <w:rFonts w:hint="eastAsia" w:ascii="宋体" w:hAnsi="宋体" w:eastAsia="宋体" w:cs="宋体"/>
          <w:b/>
          <w:color w:val="000000" w:themeColor="text1"/>
          <w:sz w:val="32"/>
          <w:szCs w:val="32"/>
          <w14:textFill>
            <w14:solidFill>
              <w14:schemeClr w14:val="tx1"/>
            </w14:solidFill>
          </w14:textFill>
        </w:rPr>
      </w:pPr>
    </w:p>
    <w:p w14:paraId="7F5931A9">
      <w:pPr>
        <w:spacing w:line="360" w:lineRule="exact"/>
        <w:jc w:val="center"/>
        <w:rPr>
          <w:rFonts w:hint="eastAsia" w:ascii="宋体" w:hAnsi="宋体" w:eastAsia="宋体" w:cs="宋体"/>
          <w:b/>
          <w:color w:val="000000" w:themeColor="text1"/>
          <w:sz w:val="32"/>
          <w:szCs w:val="32"/>
          <w14:textFill>
            <w14:solidFill>
              <w14:schemeClr w14:val="tx1"/>
            </w14:solidFill>
          </w14:textFill>
        </w:rPr>
      </w:pPr>
    </w:p>
    <w:p w14:paraId="0AB74312">
      <w:pPr>
        <w:spacing w:line="36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 xml:space="preserve">第二部分  </w:t>
      </w:r>
      <w:r>
        <w:rPr>
          <w:rFonts w:hint="eastAsia" w:ascii="宋体" w:hAnsi="宋体" w:cs="宋体"/>
          <w:b/>
          <w:color w:val="000000" w:themeColor="text1"/>
          <w:sz w:val="32"/>
          <w:szCs w:val="32"/>
          <w:lang w:eastAsia="zh-CN"/>
          <w14:textFill>
            <w14:solidFill>
              <w14:schemeClr w14:val="tx1"/>
            </w14:solidFill>
          </w14:textFill>
        </w:rPr>
        <w:t>项目需</w:t>
      </w:r>
      <w:r>
        <w:rPr>
          <w:rFonts w:hint="eastAsia" w:ascii="宋体" w:hAnsi="宋体" w:eastAsia="宋体" w:cs="宋体"/>
          <w:b/>
          <w:color w:val="000000" w:themeColor="text1"/>
          <w:sz w:val="32"/>
          <w:szCs w:val="32"/>
          <w14:textFill>
            <w14:solidFill>
              <w14:schemeClr w14:val="tx1"/>
            </w14:solidFill>
          </w14:textFill>
        </w:rPr>
        <w:t>求</w:t>
      </w:r>
    </w:p>
    <w:p w14:paraId="676FD0FB">
      <w:pPr>
        <w:pStyle w:val="9"/>
        <w:keepNext w:val="0"/>
        <w:keepLines w:val="0"/>
        <w:pageBreakBefore w:val="0"/>
        <w:widowControl w:val="0"/>
        <w:numPr>
          <w:numId w:val="0"/>
        </w:numPr>
        <w:tabs>
          <w:tab w:val="left" w:pos="476"/>
        </w:tabs>
        <w:kinsoku/>
        <w:wordWrap/>
        <w:overflowPunct/>
        <w:topLinePunct w:val="0"/>
        <w:autoSpaceDE/>
        <w:autoSpaceDN/>
        <w:bidi w:val="0"/>
        <w:adjustRightInd/>
        <w:snapToGrid/>
        <w:spacing w:line="360" w:lineRule="exact"/>
        <w:ind w:right="0" w:rightChars="0" w:firstLine="482" w:firstLineChars="200"/>
        <w:jc w:val="left"/>
        <w:textAlignment w:val="auto"/>
        <w:rPr>
          <w:rFonts w:hint="eastAsia" w:ascii="宋体" w:hAnsi="宋体" w:eastAsia="宋体" w:cs="宋体"/>
          <w:b/>
          <w:bCs/>
          <w:color w:val="000000"/>
          <w:kern w:val="0"/>
          <w:sz w:val="24"/>
          <w:szCs w:val="24"/>
          <w:shd w:val="clear" w:color="auto" w:fill="FFFFFF"/>
          <w:lang w:val="en-US" w:eastAsia="zh-CN"/>
        </w:rPr>
      </w:pPr>
      <w:r>
        <w:rPr>
          <w:rFonts w:hint="eastAsia" w:ascii="宋体" w:hAnsi="宋体" w:eastAsia="宋体" w:cs="宋体"/>
          <w:b/>
          <w:bCs/>
          <w:color w:val="000000"/>
          <w:kern w:val="0"/>
          <w:sz w:val="24"/>
          <w:szCs w:val="24"/>
          <w:shd w:val="clear" w:color="auto" w:fill="FFFFFF"/>
          <w:lang w:val="en-US" w:eastAsia="zh-CN"/>
        </w:rPr>
        <w:t>43.技术参数要求</w:t>
      </w:r>
    </w:p>
    <w:p w14:paraId="33DA4FAB">
      <w:pPr>
        <w:pStyle w:val="9"/>
        <w:keepNext w:val="0"/>
        <w:keepLines w:val="0"/>
        <w:pageBreakBefore w:val="0"/>
        <w:widowControl w:val="0"/>
        <w:numPr>
          <w:ilvl w:val="0"/>
          <w:numId w:val="4"/>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 w:val="0"/>
          <w:bCs w:val="0"/>
          <w:color w:val="000000"/>
          <w:kern w:val="0"/>
          <w:sz w:val="24"/>
          <w:szCs w:val="24"/>
          <w:shd w:val="clear" w:color="auto" w:fill="FFFFFF"/>
          <w:lang w:val="en-US" w:eastAsia="zh-CN"/>
        </w:rPr>
        <w:t>安全分类：</w:t>
      </w:r>
      <w:r>
        <w:rPr>
          <w:rFonts w:hint="eastAsia" w:ascii="宋体" w:hAnsi="宋体" w:eastAsia="宋体" w:cs="宋体"/>
          <w:bCs/>
          <w:sz w:val="24"/>
          <w:szCs w:val="24"/>
        </w:rPr>
        <w:t>I</w:t>
      </w:r>
      <w:r>
        <w:rPr>
          <w:rFonts w:hint="eastAsia" w:ascii="宋体" w:hAnsi="宋体" w:eastAsia="宋体" w:cs="宋体"/>
          <w:bCs/>
          <w:sz w:val="24"/>
          <w:szCs w:val="24"/>
          <w:lang w:val="en-US" w:eastAsia="zh-CN"/>
        </w:rPr>
        <w:t>类。</w:t>
      </w:r>
    </w:p>
    <w:p w14:paraId="3C49368D">
      <w:pPr>
        <w:pStyle w:val="9"/>
        <w:keepNext w:val="0"/>
        <w:keepLines w:val="0"/>
        <w:pageBreakBefore w:val="0"/>
        <w:widowControl w:val="0"/>
        <w:numPr>
          <w:ilvl w:val="0"/>
          <w:numId w:val="4"/>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运行模式：连续运行。</w:t>
      </w:r>
    </w:p>
    <w:p w14:paraId="1C0CABD3">
      <w:pPr>
        <w:pStyle w:val="9"/>
        <w:keepNext w:val="0"/>
        <w:keepLines w:val="0"/>
        <w:pageBreakBefore w:val="0"/>
        <w:widowControl w:val="0"/>
        <w:numPr>
          <w:ilvl w:val="0"/>
          <w:numId w:val="4"/>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工作电压：AC220V±10％  50Hz±2％。</w:t>
      </w:r>
    </w:p>
    <w:p w14:paraId="51F11294">
      <w:pPr>
        <w:pStyle w:val="9"/>
        <w:keepNext w:val="0"/>
        <w:keepLines w:val="0"/>
        <w:pageBreakBefore w:val="0"/>
        <w:widowControl w:val="0"/>
        <w:numPr>
          <w:ilvl w:val="0"/>
          <w:numId w:val="4"/>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工作环境：</w:t>
      </w:r>
    </w:p>
    <w:p w14:paraId="113DE8F0">
      <w:pPr>
        <w:pStyle w:val="9"/>
        <w:keepNext w:val="0"/>
        <w:keepLines w:val="0"/>
        <w:pageBreakBefore w:val="0"/>
        <w:widowControl w:val="0"/>
        <w:numPr>
          <w:ilvl w:val="0"/>
          <w:numId w:val="0"/>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1.温度5-40℃。</w:t>
      </w:r>
    </w:p>
    <w:p w14:paraId="65E90ED8">
      <w:pPr>
        <w:pStyle w:val="9"/>
        <w:keepNext w:val="0"/>
        <w:keepLines w:val="0"/>
        <w:pageBreakBefore w:val="0"/>
        <w:widowControl w:val="0"/>
        <w:numPr>
          <w:ilvl w:val="0"/>
          <w:numId w:val="0"/>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2.相对湿度≤85％。</w:t>
      </w:r>
    </w:p>
    <w:p w14:paraId="3FD4E947">
      <w:pPr>
        <w:pStyle w:val="9"/>
        <w:keepNext w:val="0"/>
        <w:keepLines w:val="0"/>
        <w:pageBreakBefore w:val="0"/>
        <w:widowControl w:val="0"/>
        <w:numPr>
          <w:ilvl w:val="0"/>
          <w:numId w:val="0"/>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3.大气压力700-1060hpa。</w:t>
      </w:r>
    </w:p>
    <w:p w14:paraId="7D6A6082">
      <w:pPr>
        <w:pStyle w:val="9"/>
        <w:keepNext w:val="0"/>
        <w:keepLines w:val="0"/>
        <w:pageBreakBefore w:val="0"/>
        <w:widowControl w:val="0"/>
        <w:numPr>
          <w:ilvl w:val="0"/>
          <w:numId w:val="4"/>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运输和贮存环境：</w:t>
      </w:r>
    </w:p>
    <w:p w14:paraId="1801938C">
      <w:pPr>
        <w:pStyle w:val="9"/>
        <w:keepNext w:val="0"/>
        <w:keepLines w:val="0"/>
        <w:pageBreakBefore w:val="0"/>
        <w:widowControl w:val="0"/>
        <w:numPr>
          <w:ilvl w:val="0"/>
          <w:numId w:val="0"/>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1.温度-40℃-55℃。</w:t>
      </w:r>
    </w:p>
    <w:p w14:paraId="0D5406C8">
      <w:pPr>
        <w:pStyle w:val="9"/>
        <w:keepNext w:val="0"/>
        <w:keepLines w:val="0"/>
        <w:pageBreakBefore w:val="0"/>
        <w:widowControl w:val="0"/>
        <w:numPr>
          <w:ilvl w:val="0"/>
          <w:numId w:val="0"/>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2.相对湿度≤95％。</w:t>
      </w:r>
    </w:p>
    <w:p w14:paraId="088F1C4C">
      <w:pPr>
        <w:pStyle w:val="9"/>
        <w:keepNext w:val="0"/>
        <w:keepLines w:val="0"/>
        <w:pageBreakBefore w:val="0"/>
        <w:widowControl w:val="0"/>
        <w:numPr>
          <w:ilvl w:val="0"/>
          <w:numId w:val="0"/>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3.大气压力500-1060hpa。</w:t>
      </w:r>
    </w:p>
    <w:p w14:paraId="633C2AFF">
      <w:pPr>
        <w:pStyle w:val="9"/>
        <w:keepNext w:val="0"/>
        <w:keepLines w:val="0"/>
        <w:pageBreakBefore w:val="0"/>
        <w:widowControl w:val="0"/>
        <w:numPr>
          <w:ilvl w:val="0"/>
          <w:numId w:val="4"/>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显示方式：8”彩色触摸液晶显示。</w:t>
      </w:r>
    </w:p>
    <w:p w14:paraId="1281A18C">
      <w:pPr>
        <w:pStyle w:val="9"/>
        <w:keepNext w:val="0"/>
        <w:keepLines w:val="0"/>
        <w:pageBreakBefore w:val="0"/>
        <w:widowControl w:val="0"/>
        <w:numPr>
          <w:ilvl w:val="0"/>
          <w:numId w:val="4"/>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照射方式：连续照射、脉冲照射。</w:t>
      </w:r>
    </w:p>
    <w:p w14:paraId="7ED04D9B">
      <w:pPr>
        <w:pStyle w:val="9"/>
        <w:keepNext w:val="0"/>
        <w:keepLines w:val="0"/>
        <w:pageBreakBefore w:val="0"/>
        <w:widowControl w:val="0"/>
        <w:numPr>
          <w:ilvl w:val="0"/>
          <w:numId w:val="4"/>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脉冲频率：</w:t>
      </w:r>
    </w:p>
    <w:p w14:paraId="7EEACCBF">
      <w:pPr>
        <w:pStyle w:val="9"/>
        <w:keepNext w:val="0"/>
        <w:keepLines w:val="0"/>
        <w:pageBreakBefore w:val="0"/>
        <w:widowControl w:val="0"/>
        <w:numPr>
          <w:ilvl w:val="0"/>
          <w:numId w:val="0"/>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1.Ⅰ档：2Hz。</w:t>
      </w:r>
    </w:p>
    <w:p w14:paraId="52D54362">
      <w:pPr>
        <w:pStyle w:val="9"/>
        <w:keepNext w:val="0"/>
        <w:keepLines w:val="0"/>
        <w:pageBreakBefore w:val="0"/>
        <w:widowControl w:val="0"/>
        <w:numPr>
          <w:ilvl w:val="0"/>
          <w:numId w:val="0"/>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2.Ⅱ档：5Hz。</w:t>
      </w:r>
    </w:p>
    <w:p w14:paraId="27694D6E">
      <w:pPr>
        <w:pStyle w:val="9"/>
        <w:keepNext w:val="0"/>
        <w:keepLines w:val="0"/>
        <w:pageBreakBefore w:val="0"/>
        <w:widowControl w:val="0"/>
        <w:numPr>
          <w:ilvl w:val="0"/>
          <w:numId w:val="0"/>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3.Ⅲ档：10Hz。</w:t>
      </w:r>
    </w:p>
    <w:p w14:paraId="0A2C96E4">
      <w:pPr>
        <w:pStyle w:val="9"/>
        <w:keepNext w:val="0"/>
        <w:keepLines w:val="0"/>
        <w:pageBreakBefore w:val="0"/>
        <w:widowControl w:val="0"/>
        <w:numPr>
          <w:ilvl w:val="0"/>
          <w:numId w:val="4"/>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有效辐照面积：850cm2±10%。</w:t>
      </w:r>
    </w:p>
    <w:p w14:paraId="01161957">
      <w:pPr>
        <w:pStyle w:val="9"/>
        <w:keepNext w:val="0"/>
        <w:keepLines w:val="0"/>
        <w:pageBreakBefore w:val="0"/>
        <w:widowControl w:val="0"/>
        <w:numPr>
          <w:ilvl w:val="0"/>
          <w:numId w:val="4"/>
        </w:numPr>
        <w:tabs>
          <w:tab w:val="left" w:pos="476"/>
        </w:tabs>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辐照距离：6cm±1cm。</w:t>
      </w:r>
    </w:p>
    <w:p w14:paraId="266DE29B">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right="0" w:firstLine="480" w:firstLineChars="200"/>
        <w:textAlignment w:val="auto"/>
        <w:rPr>
          <w:rFonts w:hint="eastAsia" w:ascii="宋体" w:hAnsi="宋体" w:eastAsia="宋体" w:cs="宋体"/>
          <w:bCs/>
          <w:kern w:val="2"/>
          <w:sz w:val="24"/>
          <w:szCs w:val="24"/>
          <w:lang w:val="en-US" w:eastAsia="zh-CN" w:bidi="zh-CN"/>
        </w:rPr>
      </w:pPr>
      <w:r>
        <w:rPr>
          <w:rFonts w:hint="eastAsia" w:ascii="宋体" w:hAnsi="宋体" w:eastAsia="宋体" w:cs="宋体"/>
          <w:bCs/>
          <w:sz w:val="24"/>
          <w:szCs w:val="24"/>
          <w:lang w:val="en-US" w:eastAsia="zh-CN"/>
        </w:rPr>
        <w:t>输出波长范</w:t>
      </w:r>
      <w:r>
        <w:rPr>
          <w:rFonts w:hint="eastAsia" w:ascii="宋体" w:hAnsi="宋体" w:eastAsia="宋体" w:cs="宋体"/>
          <w:bCs/>
          <w:kern w:val="2"/>
          <w:sz w:val="24"/>
          <w:szCs w:val="24"/>
          <w:lang w:val="en-US" w:eastAsia="zh-CN" w:bidi="zh-CN"/>
        </w:rPr>
        <w:t>围：</w:t>
      </w:r>
    </w:p>
    <w:p w14:paraId="03FE4271">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Chars="0" w:right="0" w:firstLine="480" w:firstLineChars="200"/>
        <w:textAlignment w:val="auto"/>
        <w:rPr>
          <w:rFonts w:hint="eastAsia" w:ascii="宋体" w:hAnsi="宋体" w:eastAsia="宋体" w:cs="宋体"/>
          <w:bCs/>
          <w:kern w:val="2"/>
          <w:sz w:val="24"/>
          <w:szCs w:val="24"/>
          <w:lang w:val="en-US" w:eastAsia="zh-CN" w:bidi="zh-CN"/>
        </w:rPr>
      </w:pPr>
      <w:r>
        <w:rPr>
          <w:rFonts w:hint="eastAsia" w:ascii="宋体" w:hAnsi="宋体" w:eastAsia="宋体" w:cs="宋体"/>
          <w:bCs/>
          <w:kern w:val="2"/>
          <w:sz w:val="24"/>
          <w:szCs w:val="24"/>
          <w:lang w:val="en-US" w:eastAsia="zh-CN" w:bidi="zh-CN"/>
        </w:rPr>
        <w:t>红光633nm±10nm。</w:t>
      </w:r>
    </w:p>
    <w:p w14:paraId="4FE196F0">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Chars="0" w:right="0" w:firstLine="480" w:firstLineChars="200"/>
        <w:textAlignment w:val="auto"/>
        <w:rPr>
          <w:rFonts w:hint="eastAsia" w:ascii="宋体" w:hAnsi="宋体" w:eastAsia="宋体" w:cs="宋体"/>
          <w:bCs/>
          <w:kern w:val="2"/>
          <w:sz w:val="24"/>
          <w:szCs w:val="24"/>
          <w:lang w:val="en-US" w:eastAsia="zh-CN" w:bidi="zh-CN"/>
        </w:rPr>
      </w:pPr>
      <w:r>
        <w:rPr>
          <w:rFonts w:hint="eastAsia" w:ascii="宋体" w:hAnsi="宋体" w:eastAsia="宋体" w:cs="宋体"/>
          <w:bCs/>
          <w:kern w:val="2"/>
          <w:sz w:val="24"/>
          <w:szCs w:val="24"/>
          <w:lang w:val="en-US" w:eastAsia="zh-CN" w:bidi="zh-CN"/>
        </w:rPr>
        <w:t>蓝光417nm±10nm。</w:t>
      </w:r>
    </w:p>
    <w:p w14:paraId="7F39698B">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Chars="0" w:right="0" w:firstLine="480" w:firstLineChars="200"/>
        <w:textAlignment w:val="auto"/>
        <w:rPr>
          <w:rFonts w:hint="eastAsia" w:ascii="宋体" w:hAnsi="宋体" w:eastAsia="宋体" w:cs="宋体"/>
          <w:bCs/>
          <w:kern w:val="2"/>
          <w:sz w:val="24"/>
          <w:szCs w:val="24"/>
          <w:lang w:val="en-US" w:eastAsia="zh-CN" w:bidi="zh-CN"/>
        </w:rPr>
      </w:pPr>
      <w:r>
        <w:rPr>
          <w:rFonts w:hint="eastAsia" w:ascii="宋体" w:hAnsi="宋体" w:eastAsia="宋体" w:cs="宋体"/>
          <w:bCs/>
          <w:kern w:val="2"/>
          <w:sz w:val="24"/>
          <w:szCs w:val="24"/>
          <w:lang w:val="en-US" w:eastAsia="zh-CN" w:bidi="zh-CN"/>
        </w:rPr>
        <w:t>黄光590nm±10nm。</w:t>
      </w:r>
    </w:p>
    <w:p w14:paraId="1E35C635">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right="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kern w:val="2"/>
          <w:sz w:val="24"/>
          <w:szCs w:val="24"/>
          <w:lang w:val="en-US" w:eastAsia="zh-CN" w:bidi="zh-CN"/>
        </w:rPr>
        <w:t>有效</w:t>
      </w:r>
      <w:r>
        <w:rPr>
          <w:rFonts w:hint="eastAsia" w:ascii="宋体" w:hAnsi="宋体" w:eastAsia="宋体" w:cs="宋体"/>
          <w:bCs/>
          <w:sz w:val="24"/>
          <w:szCs w:val="24"/>
          <w:lang w:val="en-US" w:eastAsia="zh-CN"/>
        </w:rPr>
        <w:t>辐照度：</w:t>
      </w:r>
    </w:p>
    <w:p w14:paraId="7F881215">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Chars="0" w:right="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红光≤200mW/cm2±20%。</w:t>
      </w:r>
    </w:p>
    <w:p w14:paraId="61E54425">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Chars="0" w:right="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蓝光≤120mW/cm2±20%。</w:t>
      </w:r>
    </w:p>
    <w:p w14:paraId="03967BF2">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Chars="0" w:right="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黄光≤42mW/cm2±20%。</w:t>
      </w:r>
    </w:p>
    <w:p w14:paraId="2EEAC37D">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right="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LED数量：1100颗。</w:t>
      </w:r>
    </w:p>
    <w:p w14:paraId="3B2D5E17">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right="0" w:firstLine="480" w:firstLineChars="200"/>
        <w:textAlignment w:val="auto"/>
        <w:rPr>
          <w:rFonts w:hint="eastAsia" w:ascii="宋体" w:hAnsi="宋体" w:eastAsia="宋体" w:cs="宋体"/>
          <w:bCs/>
          <w:kern w:val="2"/>
          <w:sz w:val="24"/>
          <w:szCs w:val="24"/>
          <w:lang w:val="en-US" w:eastAsia="zh-CN" w:bidi="zh-CN"/>
        </w:rPr>
      </w:pPr>
      <w:r>
        <w:rPr>
          <w:rFonts w:hint="eastAsia" w:ascii="宋体" w:hAnsi="宋体" w:eastAsia="宋体" w:cs="宋体"/>
          <w:bCs/>
          <w:sz w:val="24"/>
          <w:szCs w:val="24"/>
          <w:lang w:val="en-US" w:eastAsia="zh-CN"/>
        </w:rPr>
        <w:t>定时功能：</w:t>
      </w:r>
    </w:p>
    <w:p w14:paraId="036F3F8E">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Chars="0" w:right="0" w:firstLine="480" w:firstLineChars="200"/>
        <w:textAlignment w:val="auto"/>
        <w:rPr>
          <w:rFonts w:hint="eastAsia" w:ascii="宋体" w:hAnsi="宋体" w:eastAsia="宋体" w:cs="宋体"/>
          <w:bCs/>
          <w:kern w:val="2"/>
          <w:sz w:val="24"/>
          <w:szCs w:val="24"/>
          <w:lang w:val="en-US" w:eastAsia="zh-CN" w:bidi="zh-CN"/>
        </w:rPr>
      </w:pPr>
      <w:r>
        <w:rPr>
          <w:rFonts w:hint="eastAsia" w:ascii="宋体" w:hAnsi="宋体" w:eastAsia="宋体" w:cs="宋体"/>
          <w:bCs/>
          <w:kern w:val="2"/>
          <w:sz w:val="24"/>
          <w:szCs w:val="24"/>
          <w:lang w:val="en-US" w:eastAsia="zh-CN" w:bidi="zh-CN"/>
        </w:rPr>
        <w:t>具有定时器，定时误差不大于设定值的±2%。</w:t>
      </w:r>
    </w:p>
    <w:p w14:paraId="394A9895">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Chars="0" w:right="0" w:firstLine="480" w:firstLineChars="200"/>
        <w:textAlignment w:val="auto"/>
        <w:rPr>
          <w:rFonts w:hint="eastAsia" w:ascii="宋体" w:hAnsi="宋体" w:eastAsia="宋体" w:cs="宋体"/>
          <w:bCs/>
          <w:kern w:val="2"/>
          <w:sz w:val="24"/>
          <w:szCs w:val="24"/>
          <w:lang w:val="en-US" w:eastAsia="zh-CN" w:bidi="zh-CN"/>
        </w:rPr>
      </w:pPr>
      <w:r>
        <w:rPr>
          <w:rFonts w:hint="eastAsia" w:ascii="宋体" w:hAnsi="宋体" w:eastAsia="宋体" w:cs="宋体"/>
          <w:bCs/>
          <w:kern w:val="2"/>
          <w:sz w:val="24"/>
          <w:szCs w:val="24"/>
          <w:lang w:val="en-US" w:eastAsia="zh-CN" w:bidi="zh-CN"/>
        </w:rPr>
        <w:t>具有手动停止辐射输出的功能。</w:t>
      </w:r>
    </w:p>
    <w:p w14:paraId="45E709C7">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right="0" w:firstLine="480" w:firstLineChars="200"/>
        <w:textAlignment w:val="auto"/>
        <w:rPr>
          <w:rFonts w:hint="eastAsia" w:ascii="宋体" w:hAnsi="宋体" w:eastAsia="宋体" w:cs="宋体"/>
          <w:bCs/>
          <w:kern w:val="2"/>
          <w:sz w:val="24"/>
          <w:szCs w:val="24"/>
          <w:lang w:val="en-US" w:eastAsia="zh-CN" w:bidi="zh-CN"/>
        </w:rPr>
      </w:pPr>
      <w:r>
        <w:rPr>
          <w:rFonts w:hint="eastAsia" w:ascii="宋体" w:hAnsi="宋体" w:eastAsia="宋体" w:cs="宋体"/>
          <w:bCs/>
          <w:kern w:val="2"/>
          <w:sz w:val="24"/>
          <w:szCs w:val="24"/>
          <w:lang w:val="en-US" w:eastAsia="zh-CN" w:bidi="zh-CN"/>
        </w:rPr>
        <w:t>移动支架：升降距离0-45cm±2cm。</w:t>
      </w:r>
    </w:p>
    <w:p w14:paraId="7177701B">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right="0" w:firstLine="480" w:firstLineChars="200"/>
        <w:textAlignment w:val="auto"/>
        <w:rPr>
          <w:rFonts w:hint="eastAsia" w:ascii="宋体" w:hAnsi="宋体" w:eastAsia="宋体" w:cs="宋体"/>
          <w:bCs/>
          <w:kern w:val="2"/>
          <w:sz w:val="24"/>
          <w:szCs w:val="24"/>
          <w:lang w:val="en-US" w:eastAsia="zh-CN" w:bidi="zh-CN"/>
        </w:rPr>
      </w:pPr>
      <w:r>
        <w:rPr>
          <w:rFonts w:hint="eastAsia" w:ascii="宋体" w:hAnsi="宋体" w:eastAsia="宋体" w:cs="宋体"/>
          <w:bCs/>
          <w:kern w:val="2"/>
          <w:sz w:val="24"/>
          <w:szCs w:val="24"/>
          <w:lang w:val="en-US" w:eastAsia="zh-CN" w:bidi="zh-CN"/>
        </w:rPr>
        <w:t>光源转动角度：360°。</w:t>
      </w:r>
    </w:p>
    <w:p w14:paraId="668438EA">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right="0" w:firstLine="480" w:firstLineChars="200"/>
        <w:textAlignment w:val="auto"/>
        <w:rPr>
          <w:rFonts w:hint="eastAsia" w:ascii="宋体" w:hAnsi="宋体" w:eastAsia="宋体" w:cs="宋体"/>
          <w:bCs/>
          <w:kern w:val="2"/>
          <w:sz w:val="24"/>
          <w:szCs w:val="24"/>
          <w:lang w:val="en-US" w:eastAsia="zh-CN" w:bidi="zh-CN"/>
        </w:rPr>
      </w:pPr>
      <w:r>
        <w:rPr>
          <w:rFonts w:hint="eastAsia" w:ascii="宋体" w:hAnsi="宋体" w:eastAsia="宋体" w:cs="宋体"/>
          <w:bCs/>
          <w:kern w:val="2"/>
          <w:sz w:val="24"/>
          <w:szCs w:val="24"/>
          <w:lang w:val="en-US" w:eastAsia="zh-CN" w:bidi="zh-CN"/>
        </w:rPr>
        <w:t>光源类型：红光、蓝光、黄光。</w:t>
      </w:r>
    </w:p>
    <w:p w14:paraId="575B9B38">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eastAsia="宋体" w:cs="宋体"/>
          <w:b/>
          <w:color w:val="000000" w:themeColor="text1"/>
          <w:sz w:val="24"/>
          <w14:textFill>
            <w14:solidFill>
              <w14:schemeClr w14:val="tx1"/>
            </w14:solidFill>
          </w14:textFill>
        </w:rPr>
        <w:t>.</w:t>
      </w:r>
      <w:r>
        <w:rPr>
          <w:rFonts w:hint="eastAsia" w:ascii="宋体" w:hAnsi="宋体" w:eastAsia="宋体" w:cs="宋体"/>
          <w:b/>
          <w:color w:val="000000" w:themeColor="text1"/>
          <w:sz w:val="24"/>
          <w:lang w:val="en-US" w:eastAsia="zh-CN"/>
          <w14:textFill>
            <w14:solidFill>
              <w14:schemeClr w14:val="tx1"/>
            </w14:solidFill>
          </w14:textFill>
        </w:rPr>
        <w:t>服务</w:t>
      </w:r>
      <w:r>
        <w:rPr>
          <w:rFonts w:hint="eastAsia" w:ascii="宋体" w:hAnsi="宋体" w:eastAsia="宋体" w:cs="宋体"/>
          <w:b/>
          <w:color w:val="000000" w:themeColor="text1"/>
          <w:sz w:val="24"/>
          <w14:textFill>
            <w14:solidFill>
              <w14:schemeClr w14:val="tx1"/>
            </w14:solidFill>
          </w14:textFill>
        </w:rPr>
        <w:t>要求</w:t>
      </w:r>
    </w:p>
    <w:p w14:paraId="17FA2702">
      <w:pPr>
        <w:spacing w:line="24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w:t>
      </w:r>
      <w:r>
        <w:rPr>
          <w:rFonts w:hint="eastAsia" w:ascii="宋体" w:hAnsi="宋体" w:cs="宋体"/>
          <w:bCs/>
          <w:color w:val="000000" w:themeColor="text1"/>
          <w:sz w:val="24"/>
          <w:lang w:val="en-US" w:eastAsia="zh-CN"/>
          <w14:textFill>
            <w14:solidFill>
              <w14:schemeClr w14:val="tx1"/>
            </w14:solidFill>
          </w14:textFill>
        </w:rPr>
        <w:t>4</w:t>
      </w:r>
      <w:r>
        <w:rPr>
          <w:rFonts w:hint="eastAsia" w:ascii="宋体" w:hAnsi="宋体" w:eastAsia="宋体" w:cs="宋体"/>
          <w:bCs/>
          <w:color w:val="000000" w:themeColor="text1"/>
          <w:sz w:val="24"/>
          <w14:textFill>
            <w14:solidFill>
              <w14:schemeClr w14:val="tx1"/>
            </w14:solidFill>
          </w14:textFill>
        </w:rPr>
        <w:t>.1</w:t>
      </w:r>
      <w:r>
        <w:rPr>
          <w:rFonts w:hint="eastAsia" w:ascii="宋体" w:hAnsi="宋体" w:eastAsia="宋体" w:cs="宋体"/>
          <w:bCs/>
          <w:color w:val="000000" w:themeColor="text1"/>
          <w:sz w:val="24"/>
          <w:lang w:val="en-US" w:eastAsia="zh-CN"/>
          <w14:textFill>
            <w14:solidFill>
              <w14:schemeClr w14:val="tx1"/>
            </w14:solidFill>
          </w14:textFill>
        </w:rPr>
        <w:t>服务</w:t>
      </w:r>
      <w:r>
        <w:rPr>
          <w:rFonts w:hint="eastAsia" w:ascii="宋体" w:hAnsi="宋体" w:eastAsia="宋体" w:cs="宋体"/>
          <w:bCs/>
          <w:color w:val="000000" w:themeColor="text1"/>
          <w:sz w:val="24"/>
          <w14:textFill>
            <w14:solidFill>
              <w14:schemeClr w14:val="tx1"/>
            </w14:solidFill>
          </w14:textFill>
        </w:rPr>
        <w:t>要求</w:t>
      </w:r>
    </w:p>
    <w:p w14:paraId="0CAACBA7">
      <w:pPr>
        <w:spacing w:line="360" w:lineRule="exact"/>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中标单位</w:t>
      </w:r>
      <w:r>
        <w:rPr>
          <w:rFonts w:hint="eastAsia" w:ascii="宋体" w:hAnsi="宋体" w:eastAsia="宋体" w:cs="宋体"/>
          <w:bCs/>
          <w:color w:val="000000" w:themeColor="text1"/>
          <w:sz w:val="24"/>
          <w14:textFill>
            <w14:solidFill>
              <w14:schemeClr w14:val="tx1"/>
            </w14:solidFill>
          </w14:textFill>
        </w:rPr>
        <w:t>应按照拟定的</w:t>
      </w:r>
      <w:r>
        <w:rPr>
          <w:rFonts w:hint="eastAsia" w:ascii="宋体" w:hAnsi="宋体" w:eastAsia="宋体" w:cs="宋体"/>
          <w:bCs/>
          <w:color w:val="000000" w:themeColor="text1"/>
          <w:sz w:val="24"/>
          <w:lang w:val="en-US" w:eastAsia="zh-CN"/>
          <w14:textFill>
            <w14:solidFill>
              <w14:schemeClr w14:val="tx1"/>
            </w14:solidFill>
          </w14:textFill>
        </w:rPr>
        <w:t>项目方案</w:t>
      </w:r>
      <w:r>
        <w:rPr>
          <w:rFonts w:hint="eastAsia" w:ascii="宋体" w:hAnsi="宋体" w:eastAsia="宋体" w:cs="宋体"/>
          <w:bCs/>
          <w:color w:val="000000" w:themeColor="text1"/>
          <w:sz w:val="24"/>
          <w14:textFill>
            <w14:solidFill>
              <w14:schemeClr w14:val="tx1"/>
            </w14:solidFill>
          </w14:textFill>
        </w:rPr>
        <w:t>组织</w:t>
      </w:r>
      <w:r>
        <w:rPr>
          <w:rFonts w:hint="eastAsia" w:ascii="宋体" w:hAnsi="宋体" w:eastAsia="宋体" w:cs="宋体"/>
          <w:bCs/>
          <w:color w:val="000000" w:themeColor="text1"/>
          <w:sz w:val="24"/>
          <w:lang w:val="en-US" w:eastAsia="zh-CN"/>
          <w14:textFill>
            <w14:solidFill>
              <w14:schemeClr w14:val="tx1"/>
            </w14:solidFill>
          </w14:textFill>
        </w:rPr>
        <w:t>开展</w:t>
      </w:r>
      <w:r>
        <w:rPr>
          <w:rFonts w:hint="eastAsia" w:ascii="宋体" w:hAnsi="宋体" w:eastAsia="宋体" w:cs="宋体"/>
          <w:bCs/>
          <w:color w:val="000000" w:themeColor="text1"/>
          <w:sz w:val="24"/>
          <w14:textFill>
            <w14:solidFill>
              <w14:schemeClr w14:val="tx1"/>
            </w14:solidFill>
          </w14:textFill>
        </w:rPr>
        <w:t>，不得自行随意改变。</w:t>
      </w:r>
    </w:p>
    <w:p w14:paraId="27B7756B">
      <w:pPr>
        <w:spacing w:line="360" w:lineRule="exact"/>
        <w:ind w:firstLine="470" w:firstLineChars="196"/>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）中标方要加强安全管理，过程中产生的安全事故及责任均由中标方自行承担，采购方不负任何责任。</w:t>
      </w:r>
    </w:p>
    <w:p w14:paraId="3CFE3034">
      <w:pPr>
        <w:spacing w:line="360" w:lineRule="exact"/>
        <w:ind w:firstLine="470" w:firstLineChars="196"/>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w:t>
      </w:r>
      <w:r>
        <w:rPr>
          <w:rFonts w:hint="eastAsia" w:ascii="宋体" w:hAnsi="宋体" w:cs="宋体"/>
          <w:bCs/>
          <w:color w:val="000000" w:themeColor="text1"/>
          <w:sz w:val="24"/>
          <w:lang w:val="en-US" w:eastAsia="zh-CN"/>
          <w14:textFill>
            <w14:solidFill>
              <w14:schemeClr w14:val="tx1"/>
            </w14:solidFill>
          </w14:textFill>
        </w:rPr>
        <w:t>4</w:t>
      </w:r>
      <w:r>
        <w:rPr>
          <w:rFonts w:hint="eastAsia" w:ascii="宋体" w:hAnsi="宋体" w:eastAsia="宋体" w:cs="宋体"/>
          <w:bCs/>
          <w:color w:val="000000" w:themeColor="text1"/>
          <w:sz w:val="24"/>
          <w14:textFill>
            <w14:solidFill>
              <w14:schemeClr w14:val="tx1"/>
            </w14:solidFill>
          </w14:textFill>
        </w:rPr>
        <w:t>.2质量标准及违约责任</w:t>
      </w:r>
    </w:p>
    <w:p w14:paraId="03A59FB6">
      <w:pPr>
        <w:spacing w:line="360" w:lineRule="exact"/>
        <w:ind w:firstLine="470" w:firstLineChars="196"/>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w:t>
      </w:r>
      <w:r>
        <w:rPr>
          <w:rFonts w:hint="eastAsia" w:ascii="宋体" w:hAnsi="宋体" w:eastAsia="宋体" w:cs="宋体"/>
          <w:bCs/>
          <w:color w:val="000000" w:themeColor="text1"/>
          <w:sz w:val="24"/>
          <w:lang w:val="en-US" w:eastAsia="zh-CN"/>
          <w14:textFill>
            <w14:solidFill>
              <w14:schemeClr w14:val="tx1"/>
            </w14:solidFill>
          </w14:textFill>
        </w:rPr>
        <w:t>项目</w:t>
      </w:r>
      <w:r>
        <w:rPr>
          <w:rFonts w:hint="eastAsia" w:ascii="宋体" w:hAnsi="宋体" w:eastAsia="宋体" w:cs="宋体"/>
          <w:bCs/>
          <w:color w:val="000000" w:themeColor="text1"/>
          <w:sz w:val="24"/>
          <w14:textFill>
            <w14:solidFill>
              <w14:schemeClr w14:val="tx1"/>
            </w14:solidFill>
          </w14:textFill>
        </w:rPr>
        <w:t>质量标准</w:t>
      </w:r>
    </w:p>
    <w:p w14:paraId="74F95F36">
      <w:pPr>
        <w:spacing w:line="360" w:lineRule="exact"/>
        <w:ind w:firstLine="470" w:firstLineChars="196"/>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本项目应符合</w:t>
      </w:r>
      <w:r>
        <w:rPr>
          <w:rFonts w:hint="eastAsia" w:ascii="宋体" w:hAnsi="宋体" w:eastAsia="宋体" w:cs="宋体"/>
          <w:bCs/>
          <w:color w:val="000000" w:themeColor="text1"/>
          <w:sz w:val="24"/>
          <w:lang w:val="en-US" w:eastAsia="zh-CN"/>
          <w14:textFill>
            <w14:solidFill>
              <w14:schemeClr w14:val="tx1"/>
            </w14:solidFill>
          </w14:textFill>
        </w:rPr>
        <w:t>符合通知文件要求，符合</w:t>
      </w:r>
      <w:r>
        <w:rPr>
          <w:rFonts w:hint="eastAsia" w:ascii="宋体" w:hAnsi="宋体" w:eastAsia="宋体" w:cs="宋体"/>
          <w:bCs/>
          <w:color w:val="000000" w:themeColor="text1"/>
          <w:sz w:val="24"/>
          <w14:textFill>
            <w14:solidFill>
              <w14:schemeClr w14:val="tx1"/>
            </w14:solidFill>
          </w14:textFill>
        </w:rPr>
        <w:t>现行各种规范、规程、规章等有关规定，因中标方引起的问题，由中标方承担相应法律责任。</w:t>
      </w:r>
    </w:p>
    <w:p w14:paraId="7897A44D">
      <w:pPr>
        <w:spacing w:line="360" w:lineRule="exact"/>
        <w:ind w:firstLine="470" w:firstLineChars="196"/>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（2）监督检查</w:t>
      </w:r>
    </w:p>
    <w:p w14:paraId="63C382BA">
      <w:pPr>
        <w:spacing w:line="360" w:lineRule="exact"/>
        <w:ind w:firstLine="470" w:firstLineChars="196"/>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采购方由</w:t>
      </w:r>
      <w:r>
        <w:rPr>
          <w:rFonts w:hint="eastAsia" w:ascii="宋体" w:hAnsi="宋体" w:eastAsia="宋体" w:cs="宋体"/>
          <w:bCs/>
          <w:color w:val="000000" w:themeColor="text1"/>
          <w:sz w:val="24"/>
          <w:lang w:val="en-US" w:eastAsia="zh-CN"/>
          <w14:textFill>
            <w14:solidFill>
              <w14:schemeClr w14:val="tx1"/>
            </w14:solidFill>
          </w14:textFill>
        </w:rPr>
        <w:t>卫健办（校医院）</w:t>
      </w:r>
      <w:r>
        <w:rPr>
          <w:rFonts w:hint="eastAsia" w:ascii="宋体" w:hAnsi="宋体" w:eastAsia="宋体" w:cs="宋体"/>
          <w:bCs/>
          <w:color w:val="000000" w:themeColor="text1"/>
          <w:sz w:val="24"/>
          <w14:textFill>
            <w14:solidFill>
              <w14:schemeClr w14:val="tx1"/>
            </w14:solidFill>
          </w14:textFill>
        </w:rPr>
        <w:t>负责检查监督，中标方须进行配合。</w:t>
      </w:r>
    </w:p>
    <w:p w14:paraId="02B2620F">
      <w:pPr>
        <w:spacing w:line="360" w:lineRule="exact"/>
        <w:ind w:firstLine="470" w:firstLineChars="196"/>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（3）档案管理：档案包括设计资料、</w:t>
      </w:r>
      <w:r>
        <w:rPr>
          <w:rFonts w:hint="eastAsia" w:ascii="宋体" w:hAnsi="宋体" w:eastAsia="宋体" w:cs="宋体"/>
          <w:bCs/>
          <w:color w:val="000000" w:themeColor="text1"/>
          <w:sz w:val="24"/>
          <w:lang w:val="en-US" w:eastAsia="zh-CN"/>
          <w14:textFill>
            <w14:solidFill>
              <w14:schemeClr w14:val="tx1"/>
            </w14:solidFill>
          </w14:textFill>
        </w:rPr>
        <w:t>实施</w:t>
      </w:r>
      <w:r>
        <w:rPr>
          <w:rFonts w:hint="eastAsia" w:ascii="宋体" w:hAnsi="宋体" w:eastAsia="宋体" w:cs="宋体"/>
          <w:bCs/>
          <w:color w:val="000000" w:themeColor="text1"/>
          <w:sz w:val="24"/>
          <w14:textFill>
            <w14:solidFill>
              <w14:schemeClr w14:val="tx1"/>
            </w14:solidFill>
          </w14:textFill>
        </w:rPr>
        <w:t>措施、</w:t>
      </w:r>
      <w:r>
        <w:rPr>
          <w:rFonts w:hint="eastAsia" w:ascii="宋体" w:hAnsi="宋体" w:eastAsia="宋体" w:cs="宋体"/>
          <w:bCs/>
          <w:color w:val="000000" w:themeColor="text1"/>
          <w:sz w:val="24"/>
          <w:lang w:val="en-US" w:eastAsia="zh-CN"/>
          <w14:textFill>
            <w14:solidFill>
              <w14:schemeClr w14:val="tx1"/>
            </w14:solidFill>
          </w14:textFill>
        </w:rPr>
        <w:t>试用</w:t>
      </w:r>
      <w:r>
        <w:rPr>
          <w:rFonts w:hint="eastAsia" w:ascii="宋体" w:hAnsi="宋体" w:eastAsia="宋体" w:cs="宋体"/>
          <w:bCs/>
          <w:color w:val="000000" w:themeColor="text1"/>
          <w:sz w:val="24"/>
          <w14:textFill>
            <w14:solidFill>
              <w14:schemeClr w14:val="tx1"/>
            </w14:solidFill>
          </w14:textFill>
        </w:rPr>
        <w:t>记录、工作总结等文字资料和图片、视频等音像资料。</w:t>
      </w:r>
    </w:p>
    <w:p w14:paraId="74682DF8">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5</w:t>
      </w:r>
      <w:r>
        <w:rPr>
          <w:rFonts w:hint="eastAsia" w:ascii="宋体" w:hAnsi="宋体" w:eastAsia="宋体" w:cs="宋体"/>
          <w:b/>
          <w:color w:val="000000" w:themeColor="text1"/>
          <w:sz w:val="24"/>
          <w14:textFill>
            <w14:solidFill>
              <w14:schemeClr w14:val="tx1"/>
            </w14:solidFill>
          </w14:textFill>
        </w:rPr>
        <w:t>.质保期</w:t>
      </w:r>
    </w:p>
    <w:p w14:paraId="299AF62B">
      <w:pPr>
        <w:spacing w:line="360" w:lineRule="exact"/>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.1本项目质保期</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年。</w:t>
      </w:r>
    </w:p>
    <w:p w14:paraId="3FC020A5">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6</w:t>
      </w:r>
      <w:r>
        <w:rPr>
          <w:rFonts w:hint="eastAsia" w:ascii="宋体" w:hAnsi="宋体" w:eastAsia="宋体" w:cs="宋体"/>
          <w:b/>
          <w:color w:val="000000" w:themeColor="text1"/>
          <w:sz w:val="24"/>
          <w14:textFill>
            <w14:solidFill>
              <w14:schemeClr w14:val="tx1"/>
            </w14:solidFill>
          </w14:textFill>
        </w:rPr>
        <w:t>.预付款</w:t>
      </w:r>
    </w:p>
    <w:p w14:paraId="61BB9E71">
      <w:pPr>
        <w:spacing w:line="360" w:lineRule="exact"/>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cs="宋体"/>
          <w:color w:val="000000" w:themeColor="text1"/>
          <w:sz w:val="24"/>
          <w:lang w:val="en-US" w:eastAsia="zh-CN"/>
          <w14:textFill>
            <w14:solidFill>
              <w14:schemeClr w14:val="tx1"/>
            </w14:solidFill>
          </w14:textFill>
        </w:rPr>
        <w:t>6.1</w:t>
      </w:r>
      <w:r>
        <w:rPr>
          <w:rFonts w:hint="eastAsia" w:ascii="宋体" w:hAnsi="宋体" w:eastAsia="宋体" w:cs="宋体"/>
          <w:color w:val="000000" w:themeColor="text1"/>
          <w:sz w:val="24"/>
          <w14:textFill>
            <w14:solidFill>
              <w14:schemeClr w14:val="tx1"/>
            </w14:solidFill>
          </w14:textFill>
        </w:rPr>
        <w:t>本</w:t>
      </w:r>
      <w:r>
        <w:rPr>
          <w:rFonts w:hint="eastAsia" w:ascii="宋体" w:hAnsi="宋体" w:eastAsia="宋体" w:cs="宋体"/>
          <w:color w:val="000000" w:themeColor="text1"/>
          <w:sz w:val="24"/>
          <w:lang w:val="en-US" w:eastAsia="zh-CN"/>
          <w14:textFill>
            <w14:solidFill>
              <w14:schemeClr w14:val="tx1"/>
            </w14:solidFill>
          </w14:textFill>
        </w:rPr>
        <w:t>项目</w:t>
      </w:r>
      <w:r>
        <w:rPr>
          <w:rFonts w:hint="eastAsia" w:ascii="宋体" w:hAnsi="宋体" w:eastAsia="宋体" w:cs="宋体"/>
          <w:color w:val="000000" w:themeColor="text1"/>
          <w:sz w:val="24"/>
          <w14:textFill>
            <w14:solidFill>
              <w14:schemeClr w14:val="tx1"/>
            </w14:solidFill>
          </w14:textFill>
        </w:rPr>
        <w:t>无预付款。</w:t>
      </w:r>
    </w:p>
    <w:p w14:paraId="29D985E7">
      <w:pPr>
        <w:spacing w:line="360" w:lineRule="exact"/>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7</w:t>
      </w:r>
      <w:r>
        <w:rPr>
          <w:rFonts w:hint="eastAsia" w:ascii="宋体" w:hAnsi="宋体" w:eastAsia="宋体" w:cs="宋体"/>
          <w:b/>
          <w:color w:val="000000" w:themeColor="text1"/>
          <w:sz w:val="24"/>
          <w14:textFill>
            <w14:solidFill>
              <w14:schemeClr w14:val="tx1"/>
            </w14:solidFill>
          </w14:textFill>
        </w:rPr>
        <w:t>.付款办法：</w:t>
      </w:r>
    </w:p>
    <w:p w14:paraId="10BE14BF">
      <w:pPr>
        <w:spacing w:line="360" w:lineRule="exact"/>
        <w:ind w:firstLine="470" w:firstLineChars="196"/>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见项目概况3.</w:t>
      </w:r>
      <w:r>
        <w:rPr>
          <w:rFonts w:hint="eastAsia" w:ascii="宋体" w:hAnsi="宋体" w:eastAsia="宋体" w:cs="宋体"/>
          <w:color w:val="000000" w:themeColor="text1"/>
          <w:kern w:val="0"/>
          <w:sz w:val="24"/>
          <w:lang w:val="en-US" w:eastAsia="zh-CN"/>
          <w14:textFill>
            <w14:solidFill>
              <w14:schemeClr w14:val="tx1"/>
            </w14:solidFill>
          </w14:textFill>
        </w:rPr>
        <w:t>9</w:t>
      </w:r>
      <w:r>
        <w:rPr>
          <w:rFonts w:hint="eastAsia" w:ascii="宋体" w:hAnsi="宋体" w:eastAsia="宋体" w:cs="宋体"/>
          <w:color w:val="000000" w:themeColor="text1"/>
          <w:kern w:val="0"/>
          <w:sz w:val="24"/>
          <w14:textFill>
            <w14:solidFill>
              <w14:schemeClr w14:val="tx1"/>
            </w14:solidFill>
          </w14:textFill>
        </w:rPr>
        <w:t>。</w:t>
      </w:r>
    </w:p>
    <w:p w14:paraId="1AD7BBCC">
      <w:pPr>
        <w:numPr>
          <w:ilvl w:val="0"/>
          <w:numId w:val="0"/>
        </w:num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8</w:t>
      </w:r>
      <w:r>
        <w:rPr>
          <w:rFonts w:hint="eastAsia" w:ascii="宋体" w:hAnsi="宋体" w:eastAsia="宋体" w:cs="宋体"/>
          <w:b/>
          <w:color w:val="000000" w:themeColor="text1"/>
          <w:sz w:val="24"/>
          <w:lang w:val="en-US" w:eastAsia="zh-CN"/>
          <w14:textFill>
            <w14:solidFill>
              <w14:schemeClr w14:val="tx1"/>
            </w14:solidFill>
          </w14:textFill>
        </w:rPr>
        <w:t>项目</w:t>
      </w:r>
      <w:r>
        <w:rPr>
          <w:rFonts w:hint="eastAsia" w:ascii="宋体" w:hAnsi="宋体" w:eastAsia="宋体" w:cs="宋体"/>
          <w:b/>
          <w:color w:val="000000" w:themeColor="text1"/>
          <w:sz w:val="24"/>
          <w14:textFill>
            <w14:solidFill>
              <w14:schemeClr w14:val="tx1"/>
            </w14:solidFill>
          </w14:textFill>
        </w:rPr>
        <w:t>结算：</w:t>
      </w:r>
    </w:p>
    <w:p w14:paraId="54C10768">
      <w:pPr>
        <w:numPr>
          <w:ilvl w:val="0"/>
          <w:numId w:val="0"/>
        </w:num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.1投标人中标总价作为</w:t>
      </w:r>
      <w:r>
        <w:rPr>
          <w:rFonts w:hint="eastAsia" w:ascii="宋体" w:hAnsi="宋体" w:eastAsia="宋体" w:cs="宋体"/>
          <w:color w:val="000000" w:themeColor="text1"/>
          <w:sz w:val="24"/>
          <w:lang w:val="en-US" w:eastAsia="zh-CN"/>
          <w14:textFill>
            <w14:solidFill>
              <w14:schemeClr w14:val="tx1"/>
            </w14:solidFill>
          </w14:textFill>
        </w:rPr>
        <w:t>项目</w:t>
      </w:r>
      <w:r>
        <w:rPr>
          <w:rFonts w:hint="eastAsia" w:ascii="宋体" w:hAnsi="宋体" w:eastAsia="宋体" w:cs="宋体"/>
          <w:color w:val="000000" w:themeColor="text1"/>
          <w:sz w:val="24"/>
          <w14:textFill>
            <w14:solidFill>
              <w14:schemeClr w14:val="tx1"/>
            </w14:solidFill>
          </w14:textFill>
        </w:rPr>
        <w:t>结算依据。如有变更，按我校有关规定办理。</w:t>
      </w:r>
    </w:p>
    <w:p w14:paraId="3F8E9FB5">
      <w:pPr>
        <w:spacing w:line="360" w:lineRule="exact"/>
        <w:ind w:firstLine="472"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9</w:t>
      </w:r>
      <w:r>
        <w:rPr>
          <w:rFonts w:hint="eastAsia" w:ascii="宋体" w:hAnsi="宋体" w:eastAsia="宋体" w:cs="宋体"/>
          <w:b/>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违约责任的具体条款在合同中另行约定。</w:t>
      </w:r>
    </w:p>
    <w:p w14:paraId="12F9467E">
      <w:pPr>
        <w:numPr>
          <w:ilvl w:val="0"/>
          <w:numId w:val="0"/>
        </w:numPr>
        <w:spacing w:line="360" w:lineRule="exact"/>
        <w:jc w:val="both"/>
        <w:rPr>
          <w:rFonts w:hint="eastAsia" w:ascii="宋体" w:hAnsi="宋体" w:eastAsia="宋体" w:cs="宋体"/>
          <w:b/>
          <w:color w:val="000000" w:themeColor="text1"/>
          <w:sz w:val="32"/>
          <w:lang w:val="en-US" w:eastAsia="zh-CN"/>
          <w14:textFill>
            <w14:solidFill>
              <w14:schemeClr w14:val="tx1"/>
            </w14:solidFill>
          </w14:textFill>
        </w:rPr>
      </w:pPr>
    </w:p>
    <w:p w14:paraId="1BD33E8A">
      <w:pPr>
        <w:numPr>
          <w:ilvl w:val="0"/>
          <w:numId w:val="0"/>
        </w:numPr>
        <w:spacing w:line="360" w:lineRule="exact"/>
        <w:jc w:val="both"/>
        <w:rPr>
          <w:rFonts w:hint="eastAsia" w:ascii="宋体" w:hAnsi="宋体" w:eastAsia="宋体" w:cs="宋体"/>
          <w:b/>
          <w:color w:val="000000" w:themeColor="text1"/>
          <w:sz w:val="32"/>
          <w:lang w:val="en-US" w:eastAsia="zh-CN"/>
          <w14:textFill>
            <w14:solidFill>
              <w14:schemeClr w14:val="tx1"/>
            </w14:solidFill>
          </w14:textFill>
        </w:rPr>
      </w:pPr>
    </w:p>
    <w:p w14:paraId="74EE931D">
      <w:pPr>
        <w:numPr>
          <w:ilvl w:val="0"/>
          <w:numId w:val="0"/>
        </w:numPr>
        <w:spacing w:line="360" w:lineRule="exact"/>
        <w:jc w:val="both"/>
        <w:rPr>
          <w:rFonts w:hint="eastAsia" w:ascii="宋体" w:hAnsi="宋体" w:eastAsia="宋体" w:cs="宋体"/>
          <w:b/>
          <w:color w:val="000000" w:themeColor="text1"/>
          <w:sz w:val="32"/>
          <w:lang w:val="en-US" w:eastAsia="zh-CN"/>
          <w14:textFill>
            <w14:solidFill>
              <w14:schemeClr w14:val="tx1"/>
            </w14:solidFill>
          </w14:textFill>
        </w:rPr>
      </w:pPr>
    </w:p>
    <w:p w14:paraId="64F04612">
      <w:pPr>
        <w:numPr>
          <w:ilvl w:val="0"/>
          <w:numId w:val="1"/>
        </w:numPr>
        <w:spacing w:line="360" w:lineRule="exact"/>
        <w:ind w:left="0" w:leftChars="0" w:firstLine="0" w:firstLineChars="0"/>
        <w:jc w:val="center"/>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拟签订的合同文本</w:t>
      </w:r>
    </w:p>
    <w:p w14:paraId="54FBBC03">
      <w:pPr>
        <w:numPr>
          <w:ilvl w:val="0"/>
          <w:numId w:val="0"/>
        </w:numPr>
        <w:spacing w:line="360" w:lineRule="exact"/>
        <w:ind w:leftChars="0"/>
        <w:jc w:val="both"/>
        <w:rPr>
          <w:rFonts w:hint="eastAsia" w:ascii="宋体" w:hAnsi="宋体" w:eastAsia="宋体" w:cs="宋体"/>
          <w:b/>
          <w:color w:val="000000" w:themeColor="text1"/>
          <w:sz w:val="32"/>
          <w14:textFill>
            <w14:solidFill>
              <w14:schemeClr w14:val="tx1"/>
            </w14:solidFill>
          </w14:textFill>
        </w:rPr>
      </w:pPr>
    </w:p>
    <w:p w14:paraId="35F1AB54">
      <w:pPr>
        <w:spacing w:line="360" w:lineRule="auto"/>
        <w:ind w:firstLine="3520" w:firstLineChars="800"/>
        <w:jc w:val="left"/>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44"/>
          <w:szCs w:val="44"/>
          <w14:textFill>
            <w14:solidFill>
              <w14:schemeClr w14:val="tx1"/>
            </w14:solidFill>
          </w14:textFill>
        </w:rPr>
        <w:t>合同文本</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合同草案条款（最终合同以招标人要求为准）</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项目名称：</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项目编号：</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44"/>
          <w:szCs w:val="4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44"/>
          <w:szCs w:val="44"/>
          <w14:textFill>
            <w14:solidFill>
              <w14:schemeClr w14:val="tx1"/>
            </w14:solidFill>
          </w14:textFill>
        </w:rPr>
        <w:t>采 购 合 同</w:t>
      </w:r>
      <w:r>
        <w:rPr>
          <w:rFonts w:hint="eastAsia" w:ascii="宋体" w:hAnsi="宋体" w:eastAsia="宋体" w:cs="宋体"/>
          <w:b w:val="0"/>
          <w:bCs w:val="0"/>
          <w:color w:val="000000" w:themeColor="text1"/>
          <w:sz w:val="44"/>
          <w:szCs w:val="4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甲方（采购单位）：</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乙方（成交供应商）：</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合同签订日期： 年 月 日</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友情提醒</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采购人与中标、成交供应商应当在中标</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成交通知书发出之日起三十</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日内，按照采购文件确定的事项签订采购合同。</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甲方：</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乙方：</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依照《中华人民共和国民法典》及其他有关法律、行政法规，遵循平等诚实信用的原则，双方经协商一致订立本协议。</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一</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根据《中华人民共和国民法典》等法律法规的规定，甲乙双方按照</w:t>
      </w:r>
      <w:r>
        <w:rPr>
          <w:rFonts w:hint="eastAsia" w:ascii="宋体" w:hAnsi="宋体" w:eastAsia="宋体" w:cs="宋体"/>
          <w:b w:val="0"/>
          <w:bCs w:val="0"/>
          <w:color w:val="000000" w:themeColor="text1"/>
          <w:sz w:val="24"/>
          <w:lang w:val="en-US" w:eastAsia="zh-CN"/>
          <w14:textFill>
            <w14:solidFill>
              <w14:schemeClr w14:val="tx1"/>
            </w14:solidFill>
          </w14:textFill>
        </w:rPr>
        <w:t>校医院LED光谱治疗仪采购</w:t>
      </w:r>
      <w:r>
        <w:rPr>
          <w:rFonts w:hint="eastAsia" w:ascii="宋体" w:hAnsi="宋体" w:eastAsia="宋体" w:cs="宋体"/>
          <w:b w:val="0"/>
          <w:bCs w:val="0"/>
          <w:color w:val="000000" w:themeColor="text1"/>
          <w:sz w:val="24"/>
          <w14:textFill>
            <w14:solidFill>
              <w14:schemeClr w14:val="tx1"/>
            </w14:solidFill>
          </w14:textFill>
        </w:rPr>
        <w:t xml:space="preserve">项目（项目编号： </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）采购结果签订本合同。</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二、采购标的及数量总价</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甲方向乙方采购标的物，具体的品种、规格要求如下：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351"/>
        <w:gridCol w:w="1215"/>
        <w:gridCol w:w="1260"/>
        <w:gridCol w:w="703"/>
        <w:gridCol w:w="1133"/>
        <w:gridCol w:w="1133"/>
        <w:gridCol w:w="1133"/>
      </w:tblGrid>
      <w:tr w14:paraId="3CA6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14:paraId="7CF0D70C">
            <w:pPr>
              <w:spacing w:line="360" w:lineRule="auto"/>
              <w:jc w:val="center"/>
              <w:rPr>
                <w:rFonts w:hint="eastAsia" w:ascii="宋体" w:hAnsi="宋体" w:eastAsia="宋体" w:cs="宋体"/>
                <w:b w:val="0"/>
                <w:bCs w:val="0"/>
                <w:color w:val="000000" w:themeColor="text1"/>
                <w:sz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vertAlign w:val="baseline"/>
                <w:lang w:val="en-US" w:eastAsia="zh-CN"/>
                <w14:textFill>
                  <w14:solidFill>
                    <w14:schemeClr w14:val="tx1"/>
                  </w14:solidFill>
                </w14:textFill>
              </w:rPr>
              <w:t>序号</w:t>
            </w:r>
          </w:p>
        </w:tc>
        <w:tc>
          <w:tcPr>
            <w:tcW w:w="1351" w:type="dxa"/>
          </w:tcPr>
          <w:p w14:paraId="5EA9035E">
            <w:pPr>
              <w:spacing w:line="360" w:lineRule="auto"/>
              <w:jc w:val="center"/>
              <w:rPr>
                <w:rFonts w:hint="eastAsia" w:ascii="宋体" w:hAnsi="宋体" w:eastAsia="宋体" w:cs="宋体"/>
                <w:b w:val="0"/>
                <w:bCs w:val="0"/>
                <w:color w:val="000000" w:themeColor="text1"/>
                <w:sz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vertAlign w:val="baseline"/>
                <w:lang w:val="en-US" w:eastAsia="zh-CN"/>
                <w14:textFill>
                  <w14:solidFill>
                    <w14:schemeClr w14:val="tx1"/>
                  </w14:solidFill>
                </w14:textFill>
              </w:rPr>
              <w:t>货物名称</w:t>
            </w:r>
          </w:p>
        </w:tc>
        <w:tc>
          <w:tcPr>
            <w:tcW w:w="1215" w:type="dxa"/>
          </w:tcPr>
          <w:p w14:paraId="68F156B7">
            <w:pPr>
              <w:spacing w:line="360" w:lineRule="auto"/>
              <w:jc w:val="center"/>
              <w:rPr>
                <w:rFonts w:hint="eastAsia" w:ascii="宋体" w:hAnsi="宋体" w:eastAsia="宋体" w:cs="宋体"/>
                <w:b w:val="0"/>
                <w:bCs w:val="0"/>
                <w:color w:val="000000" w:themeColor="text1"/>
                <w:sz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vertAlign w:val="baseline"/>
                <w:lang w:val="en-US" w:eastAsia="zh-CN"/>
                <w14:textFill>
                  <w14:solidFill>
                    <w14:schemeClr w14:val="tx1"/>
                  </w14:solidFill>
                </w14:textFill>
              </w:rPr>
              <w:t>规格参数</w:t>
            </w:r>
          </w:p>
        </w:tc>
        <w:tc>
          <w:tcPr>
            <w:tcW w:w="1260" w:type="dxa"/>
          </w:tcPr>
          <w:p w14:paraId="41A26A0F">
            <w:pPr>
              <w:spacing w:line="360" w:lineRule="auto"/>
              <w:jc w:val="center"/>
              <w:rPr>
                <w:rFonts w:hint="eastAsia" w:ascii="宋体" w:hAnsi="宋体" w:eastAsia="宋体" w:cs="宋体"/>
                <w:b w:val="0"/>
                <w:bCs w:val="0"/>
                <w:color w:val="000000" w:themeColor="text1"/>
                <w:sz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vertAlign w:val="baseline"/>
                <w:lang w:val="en-US" w:eastAsia="zh-CN"/>
                <w14:textFill>
                  <w14:solidFill>
                    <w14:schemeClr w14:val="tx1"/>
                  </w14:solidFill>
                </w14:textFill>
              </w:rPr>
              <w:t>生产厂家</w:t>
            </w:r>
          </w:p>
        </w:tc>
        <w:tc>
          <w:tcPr>
            <w:tcW w:w="703" w:type="dxa"/>
          </w:tcPr>
          <w:p w14:paraId="3AD36E6B">
            <w:pPr>
              <w:spacing w:line="360" w:lineRule="auto"/>
              <w:jc w:val="center"/>
              <w:rPr>
                <w:rFonts w:hint="eastAsia" w:ascii="宋体" w:hAnsi="宋体" w:eastAsia="宋体" w:cs="宋体"/>
                <w:b w:val="0"/>
                <w:bCs w:val="0"/>
                <w:color w:val="000000" w:themeColor="text1"/>
                <w:sz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vertAlign w:val="baseline"/>
                <w:lang w:val="en-US" w:eastAsia="zh-CN"/>
                <w14:textFill>
                  <w14:solidFill>
                    <w14:schemeClr w14:val="tx1"/>
                  </w14:solidFill>
                </w14:textFill>
              </w:rPr>
              <w:t>单位</w:t>
            </w:r>
          </w:p>
        </w:tc>
        <w:tc>
          <w:tcPr>
            <w:tcW w:w="1133" w:type="dxa"/>
          </w:tcPr>
          <w:p w14:paraId="1BAA7782">
            <w:pPr>
              <w:spacing w:line="360" w:lineRule="auto"/>
              <w:jc w:val="center"/>
              <w:rPr>
                <w:rFonts w:hint="eastAsia" w:ascii="宋体" w:hAnsi="宋体" w:eastAsia="宋体" w:cs="宋体"/>
                <w:b w:val="0"/>
                <w:bCs w:val="0"/>
                <w:color w:val="000000" w:themeColor="text1"/>
                <w:sz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vertAlign w:val="baseline"/>
                <w:lang w:val="en-US" w:eastAsia="zh-CN"/>
                <w14:textFill>
                  <w14:solidFill>
                    <w14:schemeClr w14:val="tx1"/>
                  </w14:solidFill>
                </w14:textFill>
              </w:rPr>
              <w:t>数量</w:t>
            </w:r>
          </w:p>
        </w:tc>
        <w:tc>
          <w:tcPr>
            <w:tcW w:w="1133" w:type="dxa"/>
          </w:tcPr>
          <w:p w14:paraId="1B2A7AE1">
            <w:pPr>
              <w:spacing w:line="360" w:lineRule="auto"/>
              <w:jc w:val="center"/>
              <w:rPr>
                <w:rFonts w:hint="eastAsia" w:ascii="宋体" w:hAnsi="宋体" w:eastAsia="宋体" w:cs="宋体"/>
                <w:b w:val="0"/>
                <w:bCs w:val="0"/>
                <w:color w:val="000000" w:themeColor="text1"/>
                <w:sz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vertAlign w:val="baseline"/>
                <w:lang w:val="en-US" w:eastAsia="zh-CN"/>
                <w14:textFill>
                  <w14:solidFill>
                    <w14:schemeClr w14:val="tx1"/>
                  </w14:solidFill>
                </w14:textFill>
              </w:rPr>
              <w:t>单价</w:t>
            </w:r>
          </w:p>
        </w:tc>
        <w:tc>
          <w:tcPr>
            <w:tcW w:w="1133" w:type="dxa"/>
          </w:tcPr>
          <w:p w14:paraId="26B4D17B">
            <w:pPr>
              <w:spacing w:line="360" w:lineRule="auto"/>
              <w:jc w:val="center"/>
              <w:rPr>
                <w:rFonts w:hint="eastAsia" w:ascii="宋体" w:hAnsi="宋体" w:eastAsia="宋体" w:cs="宋体"/>
                <w:b w:val="0"/>
                <w:bCs w:val="0"/>
                <w:color w:val="000000" w:themeColor="text1"/>
                <w:sz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vertAlign w:val="baseline"/>
                <w:lang w:val="en-US" w:eastAsia="zh-CN"/>
                <w14:textFill>
                  <w14:solidFill>
                    <w14:schemeClr w14:val="tx1"/>
                  </w14:solidFill>
                </w14:textFill>
              </w:rPr>
              <w:t>总价</w:t>
            </w:r>
          </w:p>
        </w:tc>
      </w:tr>
      <w:tr w14:paraId="2683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14:paraId="03E12E71">
            <w:pPr>
              <w:spacing w:line="360" w:lineRule="auto"/>
              <w:jc w:val="center"/>
              <w:rPr>
                <w:rFonts w:hint="eastAsia" w:ascii="宋体" w:hAnsi="宋体" w:eastAsia="宋体" w:cs="宋体"/>
                <w:b w:val="0"/>
                <w:bCs w:val="0"/>
                <w:color w:val="000000" w:themeColor="text1"/>
                <w:sz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vertAlign w:val="baseline"/>
                <w:lang w:val="en-US" w:eastAsia="zh-CN"/>
                <w14:textFill>
                  <w14:solidFill>
                    <w14:schemeClr w14:val="tx1"/>
                  </w14:solidFill>
                </w14:textFill>
              </w:rPr>
              <w:t>1</w:t>
            </w:r>
          </w:p>
        </w:tc>
        <w:tc>
          <w:tcPr>
            <w:tcW w:w="1351" w:type="dxa"/>
          </w:tcPr>
          <w:p w14:paraId="4E70A278">
            <w:pPr>
              <w:spacing w:line="360" w:lineRule="auto"/>
              <w:jc w:val="left"/>
              <w:rPr>
                <w:rFonts w:hint="eastAsia" w:ascii="宋体" w:hAnsi="宋体" w:eastAsia="宋体" w:cs="宋体"/>
                <w:b w:val="0"/>
                <w:bCs w:val="0"/>
                <w:color w:val="000000" w:themeColor="text1"/>
                <w:sz w:val="24"/>
                <w:vertAlign w:val="baseline"/>
                <w14:textFill>
                  <w14:solidFill>
                    <w14:schemeClr w14:val="tx1"/>
                  </w14:solidFill>
                </w14:textFill>
              </w:rPr>
            </w:pPr>
          </w:p>
        </w:tc>
        <w:tc>
          <w:tcPr>
            <w:tcW w:w="1215" w:type="dxa"/>
          </w:tcPr>
          <w:p w14:paraId="75E7E522">
            <w:pPr>
              <w:spacing w:line="360" w:lineRule="auto"/>
              <w:jc w:val="left"/>
              <w:rPr>
                <w:rFonts w:hint="eastAsia" w:ascii="宋体" w:hAnsi="宋体" w:eastAsia="宋体" w:cs="宋体"/>
                <w:b w:val="0"/>
                <w:bCs w:val="0"/>
                <w:color w:val="000000" w:themeColor="text1"/>
                <w:sz w:val="24"/>
                <w:vertAlign w:val="baseline"/>
                <w14:textFill>
                  <w14:solidFill>
                    <w14:schemeClr w14:val="tx1"/>
                  </w14:solidFill>
                </w14:textFill>
              </w:rPr>
            </w:pPr>
          </w:p>
        </w:tc>
        <w:tc>
          <w:tcPr>
            <w:tcW w:w="1260" w:type="dxa"/>
          </w:tcPr>
          <w:p w14:paraId="6A0AC7F7">
            <w:pPr>
              <w:spacing w:line="360" w:lineRule="auto"/>
              <w:jc w:val="left"/>
              <w:rPr>
                <w:rFonts w:hint="eastAsia" w:ascii="宋体" w:hAnsi="宋体" w:eastAsia="宋体" w:cs="宋体"/>
                <w:b w:val="0"/>
                <w:bCs w:val="0"/>
                <w:color w:val="000000" w:themeColor="text1"/>
                <w:sz w:val="24"/>
                <w:vertAlign w:val="baseline"/>
                <w14:textFill>
                  <w14:solidFill>
                    <w14:schemeClr w14:val="tx1"/>
                  </w14:solidFill>
                </w14:textFill>
              </w:rPr>
            </w:pPr>
          </w:p>
        </w:tc>
        <w:tc>
          <w:tcPr>
            <w:tcW w:w="703" w:type="dxa"/>
          </w:tcPr>
          <w:p w14:paraId="12E5022A">
            <w:pPr>
              <w:spacing w:line="360" w:lineRule="auto"/>
              <w:jc w:val="left"/>
              <w:rPr>
                <w:rFonts w:hint="eastAsia" w:ascii="宋体" w:hAnsi="宋体" w:eastAsia="宋体" w:cs="宋体"/>
                <w:b w:val="0"/>
                <w:bCs w:val="0"/>
                <w:color w:val="000000" w:themeColor="text1"/>
                <w:sz w:val="24"/>
                <w:vertAlign w:val="baseline"/>
                <w14:textFill>
                  <w14:solidFill>
                    <w14:schemeClr w14:val="tx1"/>
                  </w14:solidFill>
                </w14:textFill>
              </w:rPr>
            </w:pPr>
          </w:p>
        </w:tc>
        <w:tc>
          <w:tcPr>
            <w:tcW w:w="1133" w:type="dxa"/>
          </w:tcPr>
          <w:p w14:paraId="45B524AF">
            <w:pPr>
              <w:spacing w:line="360" w:lineRule="auto"/>
              <w:jc w:val="left"/>
              <w:rPr>
                <w:rFonts w:hint="eastAsia" w:ascii="宋体" w:hAnsi="宋体" w:eastAsia="宋体" w:cs="宋体"/>
                <w:b w:val="0"/>
                <w:bCs w:val="0"/>
                <w:color w:val="000000" w:themeColor="text1"/>
                <w:sz w:val="24"/>
                <w:vertAlign w:val="baseline"/>
                <w14:textFill>
                  <w14:solidFill>
                    <w14:schemeClr w14:val="tx1"/>
                  </w14:solidFill>
                </w14:textFill>
              </w:rPr>
            </w:pPr>
          </w:p>
        </w:tc>
        <w:tc>
          <w:tcPr>
            <w:tcW w:w="1133" w:type="dxa"/>
          </w:tcPr>
          <w:p w14:paraId="70E4BC8C">
            <w:pPr>
              <w:spacing w:line="360" w:lineRule="auto"/>
              <w:jc w:val="left"/>
              <w:rPr>
                <w:rFonts w:hint="eastAsia" w:ascii="宋体" w:hAnsi="宋体" w:eastAsia="宋体" w:cs="宋体"/>
                <w:b w:val="0"/>
                <w:bCs w:val="0"/>
                <w:color w:val="000000" w:themeColor="text1"/>
                <w:sz w:val="24"/>
                <w:vertAlign w:val="baseline"/>
                <w14:textFill>
                  <w14:solidFill>
                    <w14:schemeClr w14:val="tx1"/>
                  </w14:solidFill>
                </w14:textFill>
              </w:rPr>
            </w:pPr>
          </w:p>
        </w:tc>
        <w:tc>
          <w:tcPr>
            <w:tcW w:w="1133" w:type="dxa"/>
          </w:tcPr>
          <w:p w14:paraId="7A8CC54C">
            <w:pPr>
              <w:spacing w:line="360" w:lineRule="auto"/>
              <w:jc w:val="left"/>
              <w:rPr>
                <w:rFonts w:hint="eastAsia" w:ascii="宋体" w:hAnsi="宋体" w:eastAsia="宋体" w:cs="宋体"/>
                <w:b w:val="0"/>
                <w:bCs w:val="0"/>
                <w:color w:val="000000" w:themeColor="text1"/>
                <w:sz w:val="24"/>
                <w:vertAlign w:val="baseline"/>
                <w14:textFill>
                  <w14:solidFill>
                    <w14:schemeClr w14:val="tx1"/>
                  </w14:solidFill>
                </w14:textFill>
              </w:rPr>
            </w:pPr>
          </w:p>
        </w:tc>
      </w:tr>
    </w:tbl>
    <w:p w14:paraId="2FB75ABC">
      <w:pPr>
        <w:spacing w:line="360" w:lineRule="auto"/>
        <w:jc w:val="left"/>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总价合计：小写</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元（人民币），大写 ：</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货币单位：人民币元</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合同标的指货物（服务）名称、规格参数、生产厂家、数量、单价、总价等；合同总价款是货物</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设计</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制造</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包装</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仓储</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运输</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装卸搬运</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发放到户</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检验检测、验收及审计等所有含税费用。本合同总价款还包含乙方应当提供的伴随服务/售后服务费用</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三、合同总价</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本合同总金额为人民币大写金额</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元（小写金额</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元），</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四、质量要求</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1.</w:t>
      </w:r>
      <w:r>
        <w:rPr>
          <w:rFonts w:hint="eastAsia" w:ascii="宋体" w:hAnsi="宋体" w:eastAsia="宋体" w:cs="宋体"/>
          <w:b w:val="0"/>
          <w:bCs w:val="0"/>
          <w:color w:val="000000" w:themeColor="text1"/>
          <w:sz w:val="24"/>
          <w14:textFill>
            <w14:solidFill>
              <w14:schemeClr w14:val="tx1"/>
            </w14:solidFill>
          </w14:textFill>
        </w:rPr>
        <w:t>乙方所提供的货物，若技术性能无特殊说明，则按生产企业或国家有关部门最新颁布的标准及规范为准。</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2.</w:t>
      </w:r>
      <w:r>
        <w:rPr>
          <w:rFonts w:hint="eastAsia" w:ascii="宋体" w:hAnsi="宋体" w:eastAsia="宋体" w:cs="宋体"/>
          <w:b w:val="0"/>
          <w:bCs w:val="0"/>
          <w:color w:val="000000" w:themeColor="text1"/>
          <w:sz w:val="24"/>
          <w14:textFill>
            <w14:solidFill>
              <w14:schemeClr w14:val="tx1"/>
            </w14:solidFill>
          </w14:textFill>
        </w:rPr>
        <w:t>供应商提供的货物必须是全新、未使用过得原装合格证品，并完全符合生产企业或国家规定的质量、规格和性能的要求。乙方应保证其提供的货物在正确安装、正常使用和保养条件下</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在其使用寿命内具有良好的性能。货物验收后</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在质量保质期内， 乙方应对由于设计、工艺或材料的缺陷所发生的任何不足或故障负责</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所需费用由乙方承担。</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五、交货时间、地点、方式</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1.</w:t>
      </w:r>
      <w:r>
        <w:rPr>
          <w:rFonts w:hint="eastAsia" w:ascii="宋体" w:hAnsi="宋体" w:eastAsia="宋体" w:cs="宋体"/>
          <w:b w:val="0"/>
          <w:bCs w:val="0"/>
          <w:color w:val="000000" w:themeColor="text1"/>
          <w:sz w:val="24"/>
          <w14:textFill>
            <w14:solidFill>
              <w14:schemeClr w14:val="tx1"/>
            </w14:solidFill>
          </w14:textFill>
        </w:rPr>
        <w:t>乙方应按照本合同规定的时间、地点和方式向甲方交付货物。</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交货时间</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乙方应当在</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年</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月</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日前将货物交付给甲方。</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交货地点</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联系人：</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 xml:space="preserve"> 电话：</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2.</w:t>
      </w:r>
      <w:r>
        <w:rPr>
          <w:rFonts w:hint="eastAsia" w:ascii="宋体" w:hAnsi="宋体" w:eastAsia="宋体" w:cs="宋体"/>
          <w:b w:val="0"/>
          <w:bCs w:val="0"/>
          <w:color w:val="000000" w:themeColor="text1"/>
          <w:sz w:val="24"/>
          <w14:textFill>
            <w14:solidFill>
              <w14:schemeClr w14:val="tx1"/>
            </w14:solidFill>
          </w14:textFill>
        </w:rPr>
        <w:t>乙方交付的货物应当完全符合本合同所规定的货物、数量和规格要求。乙方提供的货物不符合合同规定的，甲方有权拒收货物，由此引起的风险，由乙方承担。甲方应当在到货后三日内对货物进行验收，验收包括：型号、规格、数量、外观</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质量、 及货物包装是否完好</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安装调试是否合格</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所提供货物的装箱清单</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用户手册、原厂保修卡、随机资料及配件、随机工具等是否齐全。验收合格后甲方（或甲方指定的代收单位）应在验收报告（回执单）上签字盖章。</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六、付款方式</w:t>
      </w:r>
    </w:p>
    <w:p w14:paraId="0CADD031">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项目经采购单位验收合格后，出具验收报告（或验收单），办理付款时，成交供应商开具全额税务发票，采购单位收到发票后</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lang w:val="en-US" w:eastAsia="zh-CN"/>
          <w14:textFill>
            <w14:solidFill>
              <w14:schemeClr w14:val="tx1"/>
            </w14:solidFill>
          </w14:textFill>
        </w:rPr>
        <w:t>按内部支付流程启动付款手续，一次性付清全款。</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七、合同履行期限</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自</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年</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月</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日开始至</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年</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月</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日止。</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八、服务承诺</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乙方向甲方提供售后服务</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甲方不再另行支付费用</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乙方的服务保证满意无投诉，</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甲方提出的合理需求，乙方应该予以满意解决。</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九、违约责任</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1.</w:t>
      </w:r>
      <w:r>
        <w:rPr>
          <w:rFonts w:hint="eastAsia" w:ascii="宋体" w:hAnsi="宋体" w:eastAsia="宋体" w:cs="宋体"/>
          <w:b w:val="0"/>
          <w:bCs w:val="0"/>
          <w:color w:val="000000" w:themeColor="text1"/>
          <w:sz w:val="24"/>
          <w14:textFill>
            <w14:solidFill>
              <w14:schemeClr w14:val="tx1"/>
            </w14:solidFill>
          </w14:textFill>
        </w:rPr>
        <w:t>甲方无正当理由拒收货物、拒付货物款的，由甲方向乙方偿付合同总价的 5%违约金。</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2</w:t>
      </w:r>
      <w:r>
        <w:rPr>
          <w:rFonts w:hint="eastAsia" w:ascii="宋体" w:hAnsi="宋体" w:eastAsia="宋体" w:cs="宋体"/>
          <w:b w:val="0"/>
          <w:bCs w:val="0"/>
          <w:color w:val="000000" w:themeColor="text1"/>
          <w:sz w:val="24"/>
          <w14:textFill>
            <w14:solidFill>
              <w14:schemeClr w14:val="tx1"/>
            </w14:solidFill>
          </w14:textFill>
        </w:rPr>
        <w:t>如乙方不能交付货物，乙方应向甲方支付合同总</w:t>
      </w:r>
      <w:r>
        <w:rPr>
          <w:rFonts w:hint="eastAsia" w:ascii="宋体" w:hAnsi="宋体" w:eastAsia="宋体" w:cs="宋体"/>
          <w:b w:val="0"/>
          <w:bCs w:val="0"/>
          <w:color w:val="000000" w:themeColor="text1"/>
          <w:sz w:val="24"/>
          <w:lang w:val="en-US" w:eastAsia="zh-CN"/>
          <w14:textFill>
            <w14:solidFill>
              <w14:schemeClr w14:val="tx1"/>
            </w14:solidFill>
          </w14:textFill>
        </w:rPr>
        <w:t>价</w:t>
      </w:r>
      <w:r>
        <w:rPr>
          <w:rFonts w:hint="eastAsia" w:ascii="宋体" w:hAnsi="宋体" w:eastAsia="宋体" w:cs="宋体"/>
          <w:b w:val="0"/>
          <w:bCs w:val="0"/>
          <w:color w:val="000000" w:themeColor="text1"/>
          <w:sz w:val="24"/>
          <w14:textFill>
            <w14:solidFill>
              <w14:schemeClr w14:val="tx1"/>
            </w14:solidFill>
          </w14:textFill>
        </w:rPr>
        <w:t>5%的违约金。</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3.</w:t>
      </w:r>
      <w:r>
        <w:rPr>
          <w:rFonts w:hint="eastAsia" w:ascii="宋体" w:hAnsi="宋体" w:eastAsia="宋体" w:cs="宋体"/>
          <w:b w:val="0"/>
          <w:bCs w:val="0"/>
          <w:color w:val="000000" w:themeColor="text1"/>
          <w:sz w:val="24"/>
          <w14:textFill>
            <w14:solidFill>
              <w14:schemeClr w14:val="tx1"/>
            </w14:solidFill>
          </w14:textFill>
        </w:rPr>
        <w:t>乙方逾期交付货物的，每逾期1天</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乙方向甲方偿付逾期交货部分货款总额的万分之三的违约金。如乙方逾期交货达10天，甲方有权单方解除合同，解除合同的通知自到达乙方时生效。</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4.</w:t>
      </w:r>
      <w:r>
        <w:rPr>
          <w:rFonts w:hint="eastAsia" w:ascii="宋体" w:hAnsi="宋体" w:eastAsia="宋体" w:cs="宋体"/>
          <w:b w:val="0"/>
          <w:bCs w:val="0"/>
          <w:color w:val="000000" w:themeColor="text1"/>
          <w:sz w:val="24"/>
          <w14:textFill>
            <w14:solidFill>
              <w14:schemeClr w14:val="tx1"/>
            </w14:solidFill>
          </w14:textFill>
        </w:rPr>
        <w:t>乙方所交付的货物品种、型号、规格不符合合同规定的，甲方有权拒收。甲方拒收的，乙方应向甲方支付货款总额 5%的违约金。</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5.</w:t>
      </w:r>
      <w:r>
        <w:rPr>
          <w:rFonts w:hint="eastAsia" w:ascii="宋体" w:hAnsi="宋体" w:eastAsia="宋体" w:cs="宋体"/>
          <w:b w:val="0"/>
          <w:bCs w:val="0"/>
          <w:color w:val="000000" w:themeColor="text1"/>
          <w:sz w:val="24"/>
          <w14:textFill>
            <w14:solidFill>
              <w14:schemeClr w14:val="tx1"/>
            </w14:solidFill>
          </w14:textFill>
        </w:rPr>
        <w:t>在乙方承诺的或国家规定的质量保证期内（取两者中最长的期限），如经乙方两次维修或更换</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货物仍不能达到合同规定的质量标准</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甲方有权退货</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乙方应退回全部货款，并按第3款处理，同时，乙方还须赔偿甲方因此遭受的损失。</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6.</w:t>
      </w:r>
      <w:r>
        <w:rPr>
          <w:rFonts w:hint="eastAsia" w:ascii="宋体" w:hAnsi="宋体" w:eastAsia="宋体" w:cs="宋体"/>
          <w:b w:val="0"/>
          <w:bCs w:val="0"/>
          <w:color w:val="000000" w:themeColor="text1"/>
          <w:sz w:val="24"/>
          <w14:textFill>
            <w14:solidFill>
              <w14:schemeClr w14:val="tx1"/>
            </w14:solidFill>
          </w14:textFill>
        </w:rPr>
        <w:t>乙方未按本合同的规定和“服务承诺”提供伴随服务/售后服务的，应按合同总价款的1%向甲方承担违约责任。</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十、合同的变更和终止</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甲乙双方必须严格履行合同及采购文件</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投标文件的约定，无特殊理由</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任何一方不得擅自改变或终止合同内容。</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十一、不可抗力</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1.</w:t>
      </w:r>
      <w:r>
        <w:rPr>
          <w:rFonts w:hint="eastAsia" w:ascii="宋体" w:hAnsi="宋体" w:eastAsia="宋体" w:cs="宋体"/>
          <w:b w:val="0"/>
          <w:bCs w:val="0"/>
          <w:color w:val="000000" w:themeColor="text1"/>
          <w:sz w:val="24"/>
          <w14:textFill>
            <w14:solidFill>
              <w14:schemeClr w14:val="tx1"/>
            </w14:solidFill>
          </w14:textFill>
        </w:rPr>
        <w:t xml:space="preserve"> 因不可抗力不能履行合同的，根据不可抗力的影响</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部分或者全部免除责任。但合同一方延迟履行后发生不可抗力的，不能免除责任。</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2.</w:t>
      </w:r>
      <w:r>
        <w:rPr>
          <w:rFonts w:hint="eastAsia" w:ascii="宋体" w:hAnsi="宋体" w:eastAsia="宋体" w:cs="宋体"/>
          <w:b w:val="0"/>
          <w:bCs w:val="0"/>
          <w:color w:val="000000" w:themeColor="text1"/>
          <w:sz w:val="24"/>
          <w14:textFill>
            <w14:solidFill>
              <w14:schemeClr w14:val="tx1"/>
            </w14:solidFill>
          </w14:textFill>
        </w:rPr>
        <w:t>合同一方因不可抗力不能履行合同的，应当及时通知对方，以减轻可能给对方造成的损失，并应当在合理期限内提供证明。</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十二、合同的转让</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乙方不得擅自部分或全部转让其应履行的合同义务。</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十三</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解决合同纠纷的方式</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1.</w:t>
      </w:r>
      <w:r>
        <w:rPr>
          <w:rFonts w:hint="eastAsia" w:ascii="宋体" w:hAnsi="宋体" w:eastAsia="宋体" w:cs="宋体"/>
          <w:b w:val="0"/>
          <w:bCs w:val="0"/>
          <w:color w:val="000000" w:themeColor="text1"/>
          <w:sz w:val="24"/>
          <w14:textFill>
            <w14:solidFill>
              <w14:schemeClr w14:val="tx1"/>
            </w14:solidFill>
          </w14:textFill>
        </w:rPr>
        <w:t>本合同自签订之日起生效。</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2.</w:t>
      </w:r>
      <w:r>
        <w:rPr>
          <w:rFonts w:hint="eastAsia" w:ascii="宋体" w:hAnsi="宋体" w:eastAsia="宋体" w:cs="宋体"/>
          <w:b w:val="0"/>
          <w:bCs w:val="0"/>
          <w:color w:val="000000" w:themeColor="text1"/>
          <w:sz w:val="24"/>
          <w14:textFill>
            <w14:solidFill>
              <w14:schemeClr w14:val="tx1"/>
            </w14:solidFill>
          </w14:textFill>
        </w:rPr>
        <w:t>本合同在履行过程中发生争议，由当事人双方协商解决。协商不成，</w:t>
      </w:r>
      <w:r>
        <w:rPr>
          <w:rFonts w:hint="eastAsia" w:ascii="宋体" w:hAnsi="宋体" w:eastAsia="宋体" w:cs="宋体"/>
          <w:b w:val="0"/>
          <w:bCs w:val="0"/>
          <w:color w:val="000000" w:themeColor="text1"/>
          <w:sz w:val="24"/>
          <w:lang w:val="en-US" w:eastAsia="zh-CN"/>
          <w14:textFill>
            <w14:solidFill>
              <w14:schemeClr w14:val="tx1"/>
            </w14:solidFill>
          </w14:textFill>
        </w:rPr>
        <w:t>则提交甲方所在地的人民法院诉讼解决</w:t>
      </w:r>
      <w:r>
        <w:rPr>
          <w:rFonts w:hint="eastAsia" w:ascii="宋体" w:hAnsi="宋体" w:eastAsia="宋体" w:cs="宋体"/>
          <w:b w:val="0"/>
          <w:bCs w:val="0"/>
          <w:color w:val="000000" w:themeColor="text1"/>
          <w:sz w:val="24"/>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十四、本合同正本一式</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份，甲方</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份，乙方执 份</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十五、其它约定事项： 认同甲方</w:t>
      </w:r>
      <w:r>
        <w:rPr>
          <w:rFonts w:hint="eastAsia" w:ascii="宋体" w:hAnsi="宋体" w:eastAsia="宋体" w:cs="宋体"/>
          <w:b w:val="0"/>
          <w:bCs w:val="0"/>
          <w:color w:val="000000" w:themeColor="text1"/>
          <w:sz w:val="24"/>
          <w:lang w:val="en-US" w:eastAsia="zh-CN"/>
          <w14:textFill>
            <w14:solidFill>
              <w14:schemeClr w14:val="tx1"/>
            </w14:solidFill>
          </w14:textFill>
        </w:rPr>
        <w:t>采购公告</w:t>
      </w:r>
      <w:r>
        <w:rPr>
          <w:rFonts w:hint="eastAsia" w:ascii="宋体" w:hAnsi="宋体" w:eastAsia="宋体" w:cs="宋体"/>
          <w:b w:val="0"/>
          <w:bCs w:val="0"/>
          <w:color w:val="000000" w:themeColor="text1"/>
          <w:sz w:val="24"/>
          <w14:textFill>
            <w14:solidFill>
              <w14:schemeClr w14:val="tx1"/>
            </w14:solidFill>
          </w14:textFill>
        </w:rPr>
        <w:t>、采购文件及乙方响应文件作为合同附件。</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 xml:space="preserve">甲方签章： </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乙方签章：</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 xml:space="preserve">单位地址： </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单位地址：</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 xml:space="preserve">信用代码： </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信用代码：</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开户银行：</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 xml:space="preserve"> 开户银行：</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 xml:space="preserve">银行账号： </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银行账号：</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 xml:space="preserve">法定代表人： </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法定代表人：</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14:textFill>
            <w14:solidFill>
              <w14:schemeClr w14:val="tx1"/>
            </w14:solidFill>
          </w14:textFill>
        </w:rPr>
        <w:t xml:space="preserve">联系电话： </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联系电话：</w:t>
      </w:r>
      <w:r>
        <w:rPr>
          <w:rFonts w:hint="eastAsia" w:ascii="宋体" w:hAnsi="宋体" w:eastAsia="宋体" w:cs="宋体"/>
          <w:b w:val="0"/>
          <w:bCs w:val="0"/>
          <w:color w:val="000000" w:themeColor="text1"/>
          <w:sz w:val="24"/>
          <w14:textFill>
            <w14:solidFill>
              <w14:schemeClr w14:val="tx1"/>
            </w14:solidFill>
          </w14:textFill>
        </w:rPr>
        <w:br w:type="textWrapping"/>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p>
    <w:p w14:paraId="5705BD3C">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p>
    <w:p w14:paraId="246B43D0">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p>
    <w:p w14:paraId="1093FD70">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p>
    <w:p w14:paraId="54C1C857">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p>
    <w:p w14:paraId="520978FA">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p>
    <w:p w14:paraId="76B66544">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p>
    <w:p w14:paraId="4F3495A1">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p>
    <w:p w14:paraId="2EB2CE1B">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p>
    <w:p w14:paraId="4431AE01">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p>
    <w:p w14:paraId="480D4410">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p>
    <w:p w14:paraId="02448D1C">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p>
    <w:p w14:paraId="3B79EA03">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p>
    <w:p w14:paraId="0CA1D0EA">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p>
    <w:p w14:paraId="3FBE1FE6">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p>
    <w:p w14:paraId="5E1611BD">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p>
    <w:p w14:paraId="3EE04BAF">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p>
    <w:p w14:paraId="632F9567">
      <w:pPr>
        <w:spacing w:line="360" w:lineRule="auto"/>
        <w:ind w:firstLine="480" w:firstLineChars="200"/>
        <w:jc w:val="left"/>
        <w:rPr>
          <w:rFonts w:hint="eastAsia" w:ascii="宋体" w:hAnsi="宋体" w:eastAsia="宋体" w:cs="宋体"/>
          <w:b w:val="0"/>
          <w:bCs w:val="0"/>
          <w:color w:val="000000" w:themeColor="text1"/>
          <w:sz w:val="24"/>
          <w:lang w:val="en-US" w:eastAsia="zh-CN"/>
          <w14:textFill>
            <w14:solidFill>
              <w14:schemeClr w14:val="tx1"/>
            </w14:solidFill>
          </w14:textFill>
        </w:rPr>
      </w:pPr>
    </w:p>
    <w:p w14:paraId="270E183F">
      <w:pPr>
        <w:spacing w:line="360" w:lineRule="auto"/>
        <w:ind w:firstLine="643" w:firstLineChars="200"/>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第四</w:t>
      </w:r>
      <w:r>
        <w:rPr>
          <w:rFonts w:hint="eastAsia" w:ascii="宋体" w:hAnsi="宋体" w:eastAsia="宋体" w:cs="宋体"/>
          <w:b/>
          <w:color w:val="000000" w:themeColor="text1"/>
          <w:sz w:val="32"/>
          <w:lang w:val="en-US" w:eastAsia="zh-CN"/>
          <w14:textFill>
            <w14:solidFill>
              <w14:schemeClr w14:val="tx1"/>
            </w14:solidFill>
          </w14:textFill>
        </w:rPr>
        <w:t>部分</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投标文件格式</w:t>
      </w:r>
    </w:p>
    <w:p w14:paraId="601658E9">
      <w:pPr>
        <w:spacing w:line="360" w:lineRule="exact"/>
        <w:rPr>
          <w:rFonts w:hint="eastAsia" w:ascii="宋体" w:hAnsi="宋体" w:eastAsia="宋体" w:cs="宋体"/>
          <w:b/>
          <w:color w:val="000000" w:themeColor="text1"/>
          <w:sz w:val="32"/>
          <w:szCs w:val="32"/>
          <w14:textFill>
            <w14:solidFill>
              <w14:schemeClr w14:val="tx1"/>
            </w14:solidFill>
          </w14:textFill>
        </w:rPr>
      </w:pPr>
    </w:p>
    <w:p w14:paraId="519B834C">
      <w:pPr>
        <w:spacing w:line="360" w:lineRule="exact"/>
        <w:ind w:firstLine="475" w:firstLineChars="197"/>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5</w:t>
      </w:r>
      <w:r>
        <w:rPr>
          <w:rFonts w:hint="eastAsia" w:ascii="宋体" w:hAnsi="宋体" w:eastAsia="宋体" w:cs="宋体"/>
          <w:b/>
          <w:color w:val="000000" w:themeColor="text1"/>
          <w:sz w:val="24"/>
          <w:lang w:val="en-US" w:eastAsia="zh-CN"/>
          <w14:textFill>
            <w14:solidFill>
              <w14:schemeClr w14:val="tx1"/>
            </w14:solidFill>
          </w14:textFill>
        </w:rPr>
        <w:t>0</w:t>
      </w:r>
      <w:r>
        <w:rPr>
          <w:rFonts w:hint="eastAsia" w:ascii="宋体" w:hAnsi="宋体" w:eastAsia="宋体" w:cs="宋体"/>
          <w:b/>
          <w:color w:val="000000" w:themeColor="text1"/>
          <w:sz w:val="24"/>
          <w14:textFill>
            <w14:solidFill>
              <w14:schemeClr w14:val="tx1"/>
            </w14:solidFill>
          </w14:textFill>
        </w:rPr>
        <w:t>.投标人提交文件须知</w:t>
      </w:r>
    </w:p>
    <w:p w14:paraId="6ED5E8F2">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lang w:val="en-US" w:eastAsia="zh-CN"/>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.1投标人应严格按照以下顺序填写和提交下述规定的全部格式文件以及其他有关资料，混乱的编排以致投标文件被误读或招标人查找不到有效文件，后果由投标人承担。</w:t>
      </w:r>
    </w:p>
    <w:p w14:paraId="24DA6F74">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lang w:val="en-US" w:eastAsia="zh-CN"/>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.2所附表格中要求回答的全部问题和信息都必须正面回答。</w:t>
      </w:r>
    </w:p>
    <w:p w14:paraId="5A65F14F">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lang w:val="en-US" w:eastAsia="zh-CN"/>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.3投标人保证全部声明和问题的回答是真实的和准确的。</w:t>
      </w:r>
    </w:p>
    <w:p w14:paraId="45F516FB">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lang w:val="en-US" w:eastAsia="zh-CN"/>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.4投标人提交的材料将被保密保存，但不退还。</w:t>
      </w:r>
    </w:p>
    <w:p w14:paraId="1685D65F">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lang w:val="en-US" w:eastAsia="zh-CN"/>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.5全部文件应按投标人须知中规定的语言和份数提交。</w:t>
      </w:r>
    </w:p>
    <w:p w14:paraId="17175966">
      <w:pPr>
        <w:spacing w:line="360" w:lineRule="exact"/>
        <w:ind w:firstLine="475" w:firstLineChars="197"/>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5</w:t>
      </w:r>
      <w:r>
        <w:rPr>
          <w:rFonts w:hint="eastAsia" w:ascii="宋体" w:hAnsi="宋体" w:eastAsia="宋体" w:cs="宋体"/>
          <w:b/>
          <w:color w:val="000000" w:themeColor="text1"/>
          <w:sz w:val="24"/>
          <w:lang w:val="en-US" w:eastAsia="zh-CN"/>
          <w14:textFill>
            <w14:solidFill>
              <w14:schemeClr w14:val="tx1"/>
            </w14:solidFill>
          </w14:textFill>
        </w:rPr>
        <w:t>1</w:t>
      </w:r>
      <w:r>
        <w:rPr>
          <w:rFonts w:hint="eastAsia" w:ascii="宋体" w:hAnsi="宋体" w:eastAsia="宋体" w:cs="宋体"/>
          <w:b/>
          <w:color w:val="000000" w:themeColor="text1"/>
          <w:sz w:val="24"/>
          <w14:textFill>
            <w14:solidFill>
              <w14:schemeClr w14:val="tx1"/>
            </w14:solidFill>
          </w14:textFill>
        </w:rPr>
        <w:t>.格式文件</w:t>
      </w:r>
    </w:p>
    <w:p w14:paraId="49FAB05D">
      <w:pPr>
        <w:spacing w:line="360" w:lineRule="exact"/>
        <w:jc w:val="left"/>
        <w:rPr>
          <w:rFonts w:hint="eastAsia" w:ascii="宋体" w:hAnsi="宋体" w:eastAsia="宋体" w:cs="宋体"/>
          <w:b/>
          <w:color w:val="000000" w:themeColor="text1"/>
          <w:sz w:val="24"/>
          <w14:textFill>
            <w14:solidFill>
              <w14:schemeClr w14:val="tx1"/>
            </w14:solidFill>
          </w14:textFill>
        </w:rPr>
      </w:pPr>
    </w:p>
    <w:p w14:paraId="4F839AB7">
      <w:pPr>
        <w:spacing w:line="360" w:lineRule="exact"/>
        <w:jc w:val="left"/>
        <w:rPr>
          <w:rFonts w:hint="eastAsia" w:ascii="宋体" w:hAnsi="宋体" w:eastAsia="宋体" w:cs="宋体"/>
          <w:b/>
          <w:color w:val="000000" w:themeColor="text1"/>
          <w:sz w:val="24"/>
          <w14:textFill>
            <w14:solidFill>
              <w14:schemeClr w14:val="tx1"/>
            </w14:solidFill>
          </w14:textFill>
        </w:rPr>
      </w:pPr>
    </w:p>
    <w:p w14:paraId="2F657753">
      <w:pPr>
        <w:spacing w:line="360" w:lineRule="exact"/>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格式一：</w:t>
      </w:r>
    </w:p>
    <w:p w14:paraId="4C0E2A01">
      <w:pPr>
        <w:spacing w:line="360" w:lineRule="exact"/>
        <w:ind w:firstLine="600" w:firstLineChars="249"/>
        <w:rPr>
          <w:rFonts w:hint="eastAsia" w:ascii="宋体" w:hAnsi="宋体" w:eastAsia="宋体" w:cs="宋体"/>
          <w:b/>
          <w:color w:val="000000" w:themeColor="text1"/>
          <w:sz w:val="24"/>
          <w:u w:val="single"/>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w:t>
      </w:r>
      <w:r>
        <w:rPr>
          <w:rFonts w:hint="eastAsia" w:ascii="宋体" w:hAnsi="宋体" w:eastAsia="宋体" w:cs="宋体"/>
          <w:b/>
          <w:color w:val="000000" w:themeColor="text1"/>
          <w:sz w:val="36"/>
          <w:szCs w:val="36"/>
          <w14:textFill>
            <w14:solidFill>
              <w14:schemeClr w14:val="tx1"/>
            </w14:solidFill>
          </w14:textFill>
        </w:rPr>
        <w:t>投标函</w:t>
      </w:r>
      <w:r>
        <w:rPr>
          <w:rFonts w:hint="eastAsia" w:ascii="宋体" w:hAnsi="宋体" w:eastAsia="宋体" w:cs="宋体"/>
          <w:b/>
          <w:color w:val="000000" w:themeColor="text1"/>
          <w:sz w:val="24"/>
          <w14:textFill>
            <w14:solidFill>
              <w14:schemeClr w14:val="tx1"/>
            </w14:solidFill>
          </w14:textFill>
        </w:rPr>
        <w:t xml:space="preserve">  </w:t>
      </w:r>
    </w:p>
    <w:p w14:paraId="2FB0CF26">
      <w:pPr>
        <w:spacing w:line="3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江苏师范大学</w:t>
      </w:r>
      <w:r>
        <w:rPr>
          <w:rFonts w:hint="eastAsia" w:ascii="宋体" w:hAnsi="宋体" w:eastAsia="宋体" w:cs="宋体"/>
          <w:color w:val="000000" w:themeColor="text1"/>
          <w:sz w:val="24"/>
          <w:lang w:val="en-US" w:eastAsia="zh-CN"/>
          <w14:textFill>
            <w14:solidFill>
              <w14:schemeClr w14:val="tx1"/>
            </w14:solidFill>
          </w14:textFill>
        </w:rPr>
        <w:t>后勤保障部</w:t>
      </w:r>
      <w:r>
        <w:rPr>
          <w:rFonts w:hint="eastAsia" w:ascii="宋体" w:hAnsi="宋体" w:eastAsia="宋体" w:cs="宋体"/>
          <w:color w:val="000000" w:themeColor="text1"/>
          <w:sz w:val="24"/>
          <w14:textFill>
            <w14:solidFill>
              <w14:schemeClr w14:val="tx1"/>
            </w14:solidFill>
          </w14:textFill>
        </w:rPr>
        <w:t>：</w:t>
      </w:r>
    </w:p>
    <w:p w14:paraId="72EF169C">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投标人全称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授权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投标人代表姓名 (职务、职称)为我方代表，参加贵方组织的</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项目名称与项目编号</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招标的有关活动，并对此项目以人民币（大写）</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元）进行报价，按招标文件的要求承包本次招标范围内的全部内容，为此：</w:t>
      </w:r>
    </w:p>
    <w:p w14:paraId="6F72C6DE">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1.我方同意在本项目招标文件中规定的投标日起60日内遵守本文中的承诺且在此期限期满之前均具有约束力。</w:t>
      </w:r>
    </w:p>
    <w:p w14:paraId="0C45D7B6">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2.我方承诺如中标，保证在接到开工通知后，在规定的时间内开工, 并保证在约定服务期内完成本项目招标范围的全部工作内容,质保期为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p>
    <w:p w14:paraId="250C3742">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3.提供的投标文件，包括</w:t>
      </w:r>
      <w:r>
        <w:rPr>
          <w:rFonts w:hint="eastAsia" w:ascii="宋体" w:hAnsi="宋体" w:eastAsia="宋体" w:cs="宋体"/>
          <w:b/>
          <w:color w:val="000000" w:themeColor="text1"/>
          <w:sz w:val="24"/>
          <w14:textFill>
            <w14:solidFill>
              <w14:schemeClr w14:val="tx1"/>
            </w14:solidFill>
          </w14:textFill>
        </w:rPr>
        <w:t>正本1份，副本2份</w:t>
      </w:r>
      <w:r>
        <w:rPr>
          <w:rFonts w:hint="eastAsia" w:ascii="宋体" w:hAnsi="宋体" w:eastAsia="宋体" w:cs="宋体"/>
          <w:color w:val="000000" w:themeColor="text1"/>
          <w:sz w:val="24"/>
          <w14:textFill>
            <w14:solidFill>
              <w14:schemeClr w14:val="tx1"/>
            </w14:solidFill>
          </w14:textFill>
        </w:rPr>
        <w:t>。</w:t>
      </w:r>
    </w:p>
    <w:p w14:paraId="6AEB5CBC">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4.现场负责人或现场技术员：</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，联系方式</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。以上人员完全服从招标人的工作安排。</w:t>
      </w:r>
    </w:p>
    <w:p w14:paraId="4A739C10">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5.保证坚决地执行双方所签订的合同，并承担合同规定的责任和义务，否则贵方有权没收我公司缴纳的合同履约金。</w:t>
      </w:r>
    </w:p>
    <w:p w14:paraId="4062E1FB">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6.如果违法《中华人民共和国政府招标投标法》和学校的招投标管理办法，我方愿被列入不良记录名单，承担相关法律和经济责任，同时贵方有权没收我公司缴纳的投标保证金。</w:t>
      </w:r>
    </w:p>
    <w:p w14:paraId="3E383F21">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7.我方完全理解贵方不一定接受最低价的投标或收到的任何投标。</w:t>
      </w:r>
    </w:p>
    <w:p w14:paraId="23F4436C">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8.我方愿意向贵方提供任何与本项投标有关的数据、情况和技术资料。如果贵方需要，我方愿意提供我方做出的一切承诺的证明材料。</w:t>
      </w:r>
    </w:p>
    <w:p w14:paraId="5DACEC69">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10.我方已详细审核全部投标文件，包括投标文件修改书（如果有的话）、参考资料及有关附件，确认无误。</w:t>
      </w:r>
    </w:p>
    <w:p w14:paraId="4290CA2B">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11.我方承诺：招标人如果需追加采购本项目招标文件所列货物及相关服务的，在不改变合同其他实质性条款的前提下，按相同或更优惠的折扣保证供货。</w:t>
      </w:r>
    </w:p>
    <w:p w14:paraId="0457E3D5">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我方将严格遵守《中华人民共和国政府招标投标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13467116">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（1）提供虚假材料谋取中标的；</w:t>
      </w:r>
    </w:p>
    <w:p w14:paraId="6EA50F5F">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（2）采取不正当手段诋毁、排挤其他供应商的；</w:t>
      </w:r>
    </w:p>
    <w:p w14:paraId="3EDF4572">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（3）与招标人、其它投标人或者招标人工作人员恶意串通的；</w:t>
      </w:r>
    </w:p>
    <w:p w14:paraId="5D4C52C8">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（4）向招标人、招标人工作人员行贿或者提供其他不正当利益的；</w:t>
      </w:r>
    </w:p>
    <w:p w14:paraId="1423883C">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（5）未经招标人同意，在采购过程中与招标人进行协商招标的；</w:t>
      </w:r>
    </w:p>
    <w:p w14:paraId="1AFE7543">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（6）拒绝有关部门监督检查或提供虚假情况的；</w:t>
      </w:r>
    </w:p>
    <w:p w14:paraId="5EE5B2F2">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（7）拒绝质量技术监督部门对中标货物作质量检验的。</w:t>
      </w:r>
    </w:p>
    <w:p w14:paraId="7C4A4CAC">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与本投标有关的一切往来通讯请寄：</w:t>
      </w:r>
    </w:p>
    <w:p w14:paraId="6D90CAA1">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地址：                         </w:t>
      </w:r>
    </w:p>
    <w:p w14:paraId="0BBF728C">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邮编：                         电话：                          </w:t>
      </w:r>
    </w:p>
    <w:p w14:paraId="7F4EEF66">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投标人代表联系电话：                                           </w:t>
      </w:r>
    </w:p>
    <w:p w14:paraId="7BC0094D">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投标人代表E-Mail：                                            </w:t>
      </w:r>
    </w:p>
    <w:p w14:paraId="184EDFD5">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                                               （公章）</w:t>
      </w:r>
    </w:p>
    <w:p w14:paraId="0E7D9B04">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投标人代表（签字）：                            </w:t>
      </w:r>
    </w:p>
    <w:p w14:paraId="557D4FB3">
      <w:pPr>
        <w:spacing w:line="360" w:lineRule="exact"/>
        <w:ind w:firstLine="597" w:firstLineChars="24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年    月    日</w:t>
      </w:r>
    </w:p>
    <w:p w14:paraId="3566417C">
      <w:pPr>
        <w:spacing w:line="360" w:lineRule="exact"/>
        <w:rPr>
          <w:rFonts w:hint="eastAsia" w:ascii="宋体" w:hAnsi="宋体" w:eastAsia="宋体" w:cs="宋体"/>
          <w:b/>
          <w:color w:val="000000" w:themeColor="text1"/>
          <w:sz w:val="24"/>
          <w14:textFill>
            <w14:solidFill>
              <w14:schemeClr w14:val="tx1"/>
            </w14:solidFill>
          </w14:textFill>
        </w:rPr>
      </w:pPr>
    </w:p>
    <w:p w14:paraId="704FF975">
      <w:pPr>
        <w:spacing w:line="360" w:lineRule="exact"/>
        <w:rPr>
          <w:rFonts w:hint="eastAsia" w:ascii="宋体" w:hAnsi="宋体" w:eastAsia="宋体" w:cs="宋体"/>
          <w:b/>
          <w:color w:val="000000" w:themeColor="text1"/>
          <w:sz w:val="24"/>
          <w14:textFill>
            <w14:solidFill>
              <w14:schemeClr w14:val="tx1"/>
            </w14:solidFill>
          </w14:textFill>
        </w:rPr>
      </w:pPr>
    </w:p>
    <w:p w14:paraId="569D6407">
      <w:pPr>
        <w:spacing w:line="360" w:lineRule="exact"/>
        <w:rPr>
          <w:rFonts w:hint="eastAsia" w:ascii="宋体" w:hAnsi="宋体" w:eastAsia="宋体" w:cs="宋体"/>
          <w:b/>
          <w:color w:val="000000" w:themeColor="text1"/>
          <w:sz w:val="24"/>
          <w14:textFill>
            <w14:solidFill>
              <w14:schemeClr w14:val="tx1"/>
            </w14:solidFill>
          </w14:textFill>
        </w:rPr>
      </w:pPr>
    </w:p>
    <w:p w14:paraId="0A89F140">
      <w:pPr>
        <w:spacing w:line="360" w:lineRule="exact"/>
        <w:rPr>
          <w:rFonts w:hint="eastAsia" w:ascii="宋体" w:hAnsi="宋体" w:eastAsia="宋体" w:cs="宋体"/>
          <w:b/>
          <w:color w:val="000000" w:themeColor="text1"/>
          <w:sz w:val="24"/>
          <w14:textFill>
            <w14:solidFill>
              <w14:schemeClr w14:val="tx1"/>
            </w14:solidFill>
          </w14:textFill>
        </w:rPr>
      </w:pPr>
    </w:p>
    <w:p w14:paraId="5D92AD00">
      <w:pPr>
        <w:spacing w:line="360" w:lineRule="exact"/>
        <w:rPr>
          <w:rFonts w:hint="eastAsia" w:ascii="宋体" w:hAnsi="宋体" w:eastAsia="宋体" w:cs="宋体"/>
          <w:b/>
          <w:color w:val="000000" w:themeColor="text1"/>
          <w:sz w:val="24"/>
          <w14:textFill>
            <w14:solidFill>
              <w14:schemeClr w14:val="tx1"/>
            </w14:solidFill>
          </w14:textFill>
        </w:rPr>
      </w:pPr>
    </w:p>
    <w:p w14:paraId="07CEFA48">
      <w:pPr>
        <w:spacing w:line="360" w:lineRule="exact"/>
        <w:rPr>
          <w:rFonts w:hint="eastAsia" w:ascii="宋体" w:hAnsi="宋体" w:eastAsia="宋体" w:cs="宋体"/>
          <w:b/>
          <w:color w:val="000000" w:themeColor="text1"/>
          <w:sz w:val="24"/>
          <w14:textFill>
            <w14:solidFill>
              <w14:schemeClr w14:val="tx1"/>
            </w14:solidFill>
          </w14:textFill>
        </w:rPr>
      </w:pPr>
    </w:p>
    <w:p w14:paraId="1A376FFF">
      <w:pPr>
        <w:spacing w:line="360" w:lineRule="exact"/>
        <w:rPr>
          <w:rFonts w:hint="eastAsia" w:ascii="宋体" w:hAnsi="宋体" w:eastAsia="宋体" w:cs="宋体"/>
          <w:b/>
          <w:color w:val="000000" w:themeColor="text1"/>
          <w:sz w:val="24"/>
          <w14:textFill>
            <w14:solidFill>
              <w14:schemeClr w14:val="tx1"/>
            </w14:solidFill>
          </w14:textFill>
        </w:rPr>
      </w:pPr>
    </w:p>
    <w:p w14:paraId="5950F8EC">
      <w:pPr>
        <w:spacing w:line="360" w:lineRule="exact"/>
        <w:rPr>
          <w:rFonts w:hint="eastAsia" w:ascii="宋体" w:hAnsi="宋体" w:eastAsia="宋体" w:cs="宋体"/>
          <w:b/>
          <w:color w:val="000000" w:themeColor="text1"/>
          <w:sz w:val="24"/>
          <w14:textFill>
            <w14:solidFill>
              <w14:schemeClr w14:val="tx1"/>
            </w14:solidFill>
          </w14:textFill>
        </w:rPr>
      </w:pPr>
    </w:p>
    <w:p w14:paraId="56510BA3">
      <w:pPr>
        <w:spacing w:line="360" w:lineRule="exact"/>
        <w:rPr>
          <w:rFonts w:hint="eastAsia" w:ascii="宋体" w:hAnsi="宋体" w:eastAsia="宋体" w:cs="宋体"/>
          <w:b/>
          <w:color w:val="000000" w:themeColor="text1"/>
          <w:sz w:val="24"/>
          <w14:textFill>
            <w14:solidFill>
              <w14:schemeClr w14:val="tx1"/>
            </w14:solidFill>
          </w14:textFill>
        </w:rPr>
      </w:pPr>
    </w:p>
    <w:p w14:paraId="43953122">
      <w:pPr>
        <w:spacing w:line="360" w:lineRule="exact"/>
        <w:rPr>
          <w:rFonts w:hint="eastAsia" w:ascii="宋体" w:hAnsi="宋体" w:eastAsia="宋体" w:cs="宋体"/>
          <w:b/>
          <w:color w:val="000000" w:themeColor="text1"/>
          <w:sz w:val="24"/>
          <w14:textFill>
            <w14:solidFill>
              <w14:schemeClr w14:val="tx1"/>
            </w14:solidFill>
          </w14:textFill>
        </w:rPr>
      </w:pPr>
    </w:p>
    <w:p w14:paraId="38080529">
      <w:pPr>
        <w:spacing w:line="360" w:lineRule="exact"/>
        <w:rPr>
          <w:rFonts w:hint="eastAsia" w:ascii="宋体" w:hAnsi="宋体" w:eastAsia="宋体" w:cs="宋体"/>
          <w:b/>
          <w:color w:val="000000" w:themeColor="text1"/>
          <w:sz w:val="24"/>
          <w14:textFill>
            <w14:solidFill>
              <w14:schemeClr w14:val="tx1"/>
            </w14:solidFill>
          </w14:textFill>
        </w:rPr>
      </w:pPr>
    </w:p>
    <w:p w14:paraId="09B38480">
      <w:pPr>
        <w:spacing w:line="360" w:lineRule="exact"/>
        <w:rPr>
          <w:rFonts w:hint="eastAsia" w:ascii="宋体" w:hAnsi="宋体" w:eastAsia="宋体" w:cs="宋体"/>
          <w:b/>
          <w:color w:val="000000" w:themeColor="text1"/>
          <w:sz w:val="24"/>
          <w14:textFill>
            <w14:solidFill>
              <w14:schemeClr w14:val="tx1"/>
            </w14:solidFill>
          </w14:textFill>
        </w:rPr>
      </w:pPr>
    </w:p>
    <w:p w14:paraId="790B961F">
      <w:pPr>
        <w:spacing w:line="360" w:lineRule="exact"/>
        <w:rPr>
          <w:rFonts w:hint="eastAsia" w:ascii="宋体" w:hAnsi="宋体" w:eastAsia="宋体" w:cs="宋体"/>
          <w:b/>
          <w:color w:val="000000" w:themeColor="text1"/>
          <w:sz w:val="24"/>
          <w14:textFill>
            <w14:solidFill>
              <w14:schemeClr w14:val="tx1"/>
            </w14:solidFill>
          </w14:textFill>
        </w:rPr>
      </w:pPr>
    </w:p>
    <w:p w14:paraId="69A79A59">
      <w:pPr>
        <w:spacing w:line="360" w:lineRule="exact"/>
        <w:rPr>
          <w:rFonts w:hint="eastAsia" w:ascii="宋体" w:hAnsi="宋体" w:eastAsia="宋体" w:cs="宋体"/>
          <w:b/>
          <w:color w:val="000000" w:themeColor="text1"/>
          <w:sz w:val="24"/>
          <w14:textFill>
            <w14:solidFill>
              <w14:schemeClr w14:val="tx1"/>
            </w14:solidFill>
          </w14:textFill>
        </w:rPr>
      </w:pPr>
    </w:p>
    <w:p w14:paraId="7834C0B1">
      <w:pPr>
        <w:spacing w:line="360" w:lineRule="exact"/>
        <w:rPr>
          <w:rFonts w:hint="eastAsia" w:ascii="宋体" w:hAnsi="宋体" w:eastAsia="宋体" w:cs="宋体"/>
          <w:b/>
          <w:color w:val="000000" w:themeColor="text1"/>
          <w:sz w:val="24"/>
          <w14:textFill>
            <w14:solidFill>
              <w14:schemeClr w14:val="tx1"/>
            </w14:solidFill>
          </w14:textFill>
        </w:rPr>
      </w:pPr>
    </w:p>
    <w:p w14:paraId="24118B7D">
      <w:pPr>
        <w:spacing w:line="360" w:lineRule="exact"/>
        <w:rPr>
          <w:rFonts w:hint="eastAsia" w:ascii="宋体" w:hAnsi="宋体" w:eastAsia="宋体" w:cs="宋体"/>
          <w:b/>
          <w:color w:val="000000" w:themeColor="text1"/>
          <w:sz w:val="24"/>
          <w14:textFill>
            <w14:solidFill>
              <w14:schemeClr w14:val="tx1"/>
            </w14:solidFill>
          </w14:textFill>
        </w:rPr>
      </w:pPr>
    </w:p>
    <w:p w14:paraId="52F4C55C">
      <w:pPr>
        <w:spacing w:line="360" w:lineRule="exact"/>
        <w:rPr>
          <w:rFonts w:hint="eastAsia" w:ascii="宋体" w:hAnsi="宋体" w:eastAsia="宋体" w:cs="宋体"/>
          <w:b/>
          <w:color w:val="000000" w:themeColor="text1"/>
          <w:sz w:val="24"/>
          <w14:textFill>
            <w14:solidFill>
              <w14:schemeClr w14:val="tx1"/>
            </w14:solidFill>
          </w14:textFill>
        </w:rPr>
      </w:pPr>
    </w:p>
    <w:p w14:paraId="0285CC28">
      <w:pPr>
        <w:spacing w:line="36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格式二：</w:t>
      </w:r>
    </w:p>
    <w:p w14:paraId="03DB5F5A">
      <w:pPr>
        <w:spacing w:line="360" w:lineRule="exact"/>
        <w:ind w:firstLine="600" w:firstLineChars="249"/>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w:t>
      </w:r>
    </w:p>
    <w:p w14:paraId="1FF1088E">
      <w:pPr>
        <w:spacing w:line="360" w:lineRule="exact"/>
        <w:ind w:firstLine="2526" w:firstLineChars="699"/>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法定代表人授权委托书</w:t>
      </w:r>
    </w:p>
    <w:p w14:paraId="329091C6">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p>
    <w:p w14:paraId="68AE1F92">
      <w:pPr>
        <w:spacing w:line="360" w:lineRule="exac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江苏师范大学</w:t>
      </w:r>
      <w:r>
        <w:rPr>
          <w:rFonts w:hint="eastAsia" w:ascii="宋体" w:hAnsi="宋体" w:eastAsia="宋体" w:cs="宋体"/>
          <w:color w:val="000000" w:themeColor="text1"/>
          <w:sz w:val="24"/>
          <w:u w:val="single"/>
          <w:lang w:val="en-US" w:eastAsia="zh-CN"/>
          <w14:textFill>
            <w14:solidFill>
              <w14:schemeClr w14:val="tx1"/>
            </w14:solidFill>
          </w14:textFill>
        </w:rPr>
        <w:t>后勤保障部</w:t>
      </w:r>
      <w:r>
        <w:rPr>
          <w:rFonts w:hint="eastAsia" w:ascii="宋体" w:hAnsi="宋体" w:eastAsia="宋体" w:cs="宋体"/>
          <w:color w:val="000000" w:themeColor="text1"/>
          <w:sz w:val="24"/>
          <w:u w:val="single"/>
          <w14:textFill>
            <w14:solidFill>
              <w14:schemeClr w14:val="tx1"/>
            </w14:solidFill>
          </w14:textFill>
        </w:rPr>
        <w:t>：</w:t>
      </w:r>
    </w:p>
    <w:p w14:paraId="5D67A458">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本授权书声明：注册于</w:t>
      </w:r>
      <w:r>
        <w:rPr>
          <w:rFonts w:hint="eastAsia" w:ascii="宋体" w:hAnsi="宋体" w:eastAsia="宋体" w:cs="宋体"/>
          <w:color w:val="000000" w:themeColor="text1"/>
          <w:sz w:val="24"/>
          <w:u w:val="single"/>
          <w14:textFill>
            <w14:solidFill>
              <w14:schemeClr w14:val="tx1"/>
            </w14:solidFill>
          </w14:textFill>
        </w:rPr>
        <w:t xml:space="preserve">    （投标人住址）    </w:t>
      </w:r>
      <w:r>
        <w:rPr>
          <w:rFonts w:hint="eastAsia" w:ascii="宋体" w:hAnsi="宋体" w:eastAsia="宋体" w:cs="宋体"/>
          <w:color w:val="000000" w:themeColor="text1"/>
          <w:sz w:val="24"/>
          <w14:textFill>
            <w14:solidFill>
              <w14:schemeClr w14:val="tx1"/>
            </w14:solidFill>
          </w14:textFill>
        </w:rPr>
        <w:t>的</w:t>
      </w:r>
      <w:r>
        <w:rPr>
          <w:rFonts w:hint="eastAsia" w:ascii="宋体" w:hAnsi="宋体" w:eastAsia="宋体" w:cs="宋体"/>
          <w:color w:val="000000" w:themeColor="text1"/>
          <w:sz w:val="24"/>
          <w:u w:val="single"/>
          <w14:textFill>
            <w14:solidFill>
              <w14:schemeClr w14:val="tx1"/>
            </w14:solidFill>
          </w14:textFill>
        </w:rPr>
        <w:t xml:space="preserve">   （投标人名称）  </w:t>
      </w:r>
      <w:r>
        <w:rPr>
          <w:rFonts w:hint="eastAsia" w:ascii="宋体" w:hAnsi="宋体" w:eastAsia="宋体" w:cs="宋体"/>
          <w:color w:val="000000" w:themeColor="text1"/>
          <w:sz w:val="24"/>
          <w14:textFill>
            <w14:solidFill>
              <w14:schemeClr w14:val="tx1"/>
            </w14:solidFill>
          </w14:textFill>
        </w:rPr>
        <w:t>法定代表人</w:t>
      </w:r>
      <w:r>
        <w:rPr>
          <w:rFonts w:hint="eastAsia" w:ascii="宋体" w:hAnsi="宋体" w:eastAsia="宋体" w:cs="宋体"/>
          <w:color w:val="000000" w:themeColor="text1"/>
          <w:sz w:val="24"/>
          <w:u w:val="single"/>
          <w14:textFill>
            <w14:solidFill>
              <w14:schemeClr w14:val="tx1"/>
            </w14:solidFill>
          </w14:textFill>
        </w:rPr>
        <w:t xml:space="preserve">   （法定代表人姓名、职务）   </w:t>
      </w:r>
      <w:r>
        <w:rPr>
          <w:rFonts w:hint="eastAsia" w:ascii="宋体" w:hAnsi="宋体" w:eastAsia="宋体" w:cs="宋体"/>
          <w:color w:val="000000" w:themeColor="text1"/>
          <w:sz w:val="24"/>
          <w14:textFill>
            <w14:solidFill>
              <w14:schemeClr w14:val="tx1"/>
            </w14:solidFill>
          </w14:textFill>
        </w:rPr>
        <w:t xml:space="preserve">代表本公司授权在下面签字的                   </w:t>
      </w:r>
      <w:r>
        <w:rPr>
          <w:rFonts w:hint="eastAsia" w:ascii="宋体" w:hAnsi="宋体" w:eastAsia="宋体" w:cs="宋体"/>
          <w:color w:val="000000" w:themeColor="text1"/>
          <w:sz w:val="24"/>
          <w:u w:val="single"/>
          <w14:textFill>
            <w14:solidFill>
              <w14:schemeClr w14:val="tx1"/>
            </w14:solidFill>
          </w14:textFill>
        </w:rPr>
        <w:t>（投标人代表姓名、职务）</w:t>
      </w:r>
      <w:r>
        <w:rPr>
          <w:rFonts w:hint="eastAsia" w:ascii="宋体" w:hAnsi="宋体" w:eastAsia="宋体" w:cs="宋体"/>
          <w:color w:val="000000" w:themeColor="text1"/>
          <w:sz w:val="24"/>
          <w14:textFill>
            <w14:solidFill>
              <w14:schemeClr w14:val="tx1"/>
            </w14:solidFill>
          </w14:textFill>
        </w:rPr>
        <w:t>为本公司的合法代理人。就贵方组织的                     项目（项目名称：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，项目编号：</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），该代理人可以本公司名义处理一切与之有关的事务。</w:t>
      </w:r>
    </w:p>
    <w:p w14:paraId="020DBAB4">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本授权书于</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日签字生效，特此声明。</w:t>
      </w:r>
    </w:p>
    <w:p w14:paraId="342FBE8D">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法定代表人签字盖章：</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p>
    <w:p w14:paraId="4664F44F">
      <w:pPr>
        <w:spacing w:line="3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投标人代表签字盖章：</w:t>
      </w:r>
      <w:r>
        <w:rPr>
          <w:rFonts w:hint="eastAsia" w:ascii="宋体" w:hAnsi="宋体" w:eastAsia="宋体" w:cs="宋体"/>
          <w:color w:val="000000" w:themeColor="text1"/>
          <w:sz w:val="24"/>
          <w:u w:val="single"/>
          <w14:textFill>
            <w14:solidFill>
              <w14:schemeClr w14:val="tx1"/>
            </w14:solidFill>
          </w14:textFill>
        </w:rPr>
        <w:t xml:space="preserve">                                        </w:t>
      </w:r>
    </w:p>
    <w:p w14:paraId="4008F69B">
      <w:pPr>
        <w:spacing w:line="3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投标人全称（加盖公章）：</w:t>
      </w:r>
      <w:r>
        <w:rPr>
          <w:rFonts w:hint="eastAsia" w:ascii="宋体" w:hAnsi="宋体" w:eastAsia="宋体" w:cs="宋体"/>
          <w:color w:val="000000" w:themeColor="text1"/>
          <w:sz w:val="24"/>
          <w:u w:val="single"/>
          <w14:textFill>
            <w14:solidFill>
              <w14:schemeClr w14:val="tx1"/>
            </w14:solidFill>
          </w14:textFill>
        </w:rPr>
        <w:t xml:space="preserve">                                     </w:t>
      </w:r>
    </w:p>
    <w:p w14:paraId="49D4AB56">
      <w:pPr>
        <w:spacing w:line="3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w:t>
      </w:r>
    </w:p>
    <w:p w14:paraId="347DE85B">
      <w:pPr>
        <w:spacing w:line="360" w:lineRule="exact"/>
        <w:ind w:firstLine="5880" w:firstLineChars="24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      月      日</w:t>
      </w:r>
    </w:p>
    <w:p w14:paraId="08492BFA">
      <w:pPr>
        <w:spacing w:line="36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w:t>
      </w:r>
    </w:p>
    <w:p w14:paraId="25142C3E">
      <w:pPr>
        <w:spacing w:line="360" w:lineRule="exact"/>
        <w:ind w:firstLine="5460" w:firstLineChars="26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149860</wp:posOffset>
                </wp:positionV>
                <wp:extent cx="4277360" cy="1667510"/>
                <wp:effectExtent l="5080" t="4445" r="22860" b="23495"/>
                <wp:wrapNone/>
                <wp:docPr id="1" name="文本框 1"/>
                <wp:cNvGraphicFramePr/>
                <a:graphic xmlns:a="http://schemas.openxmlformats.org/drawingml/2006/main">
                  <a:graphicData uri="http://schemas.microsoft.com/office/word/2010/wordprocessingShape">
                    <wps:wsp>
                      <wps:cNvSpPr txBox="1"/>
                      <wps:spPr>
                        <a:xfrm>
                          <a:off x="0" y="0"/>
                          <a:ext cx="4277360" cy="1667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50E86B">
                            <w:pPr>
                              <w:jc w:val="center"/>
                              <w:rPr>
                                <w:rFonts w:ascii="宋体" w:hAnsi="宋体"/>
                                <w:sz w:val="24"/>
                              </w:rPr>
                            </w:pPr>
                          </w:p>
                          <w:p w14:paraId="372A2A12">
                            <w:pPr>
                              <w:jc w:val="center"/>
                              <w:rPr>
                                <w:rFonts w:hint="eastAsia" w:ascii="宋体" w:hAnsi="宋体"/>
                                <w:sz w:val="24"/>
                              </w:rPr>
                            </w:pPr>
                          </w:p>
                          <w:p w14:paraId="517AC4AE">
                            <w:pPr>
                              <w:jc w:val="center"/>
                              <w:rPr>
                                <w:rFonts w:hint="eastAsia" w:ascii="宋体" w:hAnsi="宋体"/>
                                <w:sz w:val="24"/>
                              </w:rPr>
                            </w:pPr>
                          </w:p>
                          <w:p w14:paraId="38CB0CD0">
                            <w:pPr>
                              <w:rPr>
                                <w:rFonts w:hint="eastAsia" w:ascii="宋体" w:hAnsi="宋体"/>
                                <w:sz w:val="24"/>
                              </w:rPr>
                            </w:pPr>
                          </w:p>
                          <w:p w14:paraId="681CF3D0">
                            <w:pPr>
                              <w:jc w:val="center"/>
                              <w:rPr>
                                <w:rFonts w:hint="eastAsia"/>
                              </w:rPr>
                            </w:pPr>
                            <w:r>
                              <w:rPr>
                                <w:rFonts w:hint="eastAsia" w:ascii="宋体" w:hAnsi="宋体"/>
                                <w:sz w:val="24"/>
                              </w:rPr>
                              <w:t>（投标人二代身份证正反面复印件粘贴处）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1.8pt;height:131.3pt;width:336.8pt;z-index:251659264;mso-width-relative:page;mso-height-relative:page;" fillcolor="#FFFFFF" filled="t" stroked="t" coordsize="21600,21600" o:gfxdata="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oW392AAAAAkBAAAPAAAAAAAAAAEAIAAA&#10;ACIAAABkcnMvZG93bnJldi54bWxQSwECFAAUAAAACACHTuJAS70vNgwCAAA3BAAADgAAAAAAAAAB&#10;ACAAAAAnAQAAZHJzL2Uyb0RvYy54bWxQSwUGAAAAAAYABgBZAQAApQUAAAAA&#10;">
                <v:fill on="t" focussize="0,0"/>
                <v:stroke color="#000000" joinstyle="miter"/>
                <v:imagedata o:title=""/>
                <o:lock v:ext="edit" aspectratio="f"/>
                <v:textbox>
                  <w:txbxContent>
                    <w:p w14:paraId="7850E86B">
                      <w:pPr>
                        <w:jc w:val="center"/>
                        <w:rPr>
                          <w:rFonts w:ascii="宋体" w:hAnsi="宋体"/>
                          <w:sz w:val="24"/>
                        </w:rPr>
                      </w:pPr>
                    </w:p>
                    <w:p w14:paraId="372A2A12">
                      <w:pPr>
                        <w:jc w:val="center"/>
                        <w:rPr>
                          <w:rFonts w:hint="eastAsia" w:ascii="宋体" w:hAnsi="宋体"/>
                          <w:sz w:val="24"/>
                        </w:rPr>
                      </w:pPr>
                    </w:p>
                    <w:p w14:paraId="517AC4AE">
                      <w:pPr>
                        <w:jc w:val="center"/>
                        <w:rPr>
                          <w:rFonts w:hint="eastAsia" w:ascii="宋体" w:hAnsi="宋体"/>
                          <w:sz w:val="24"/>
                        </w:rPr>
                      </w:pPr>
                    </w:p>
                    <w:p w14:paraId="38CB0CD0">
                      <w:pPr>
                        <w:rPr>
                          <w:rFonts w:hint="eastAsia" w:ascii="宋体" w:hAnsi="宋体"/>
                          <w:sz w:val="24"/>
                        </w:rPr>
                      </w:pPr>
                    </w:p>
                    <w:p w14:paraId="681CF3D0">
                      <w:pPr>
                        <w:jc w:val="center"/>
                        <w:rPr>
                          <w:rFonts w:hint="eastAsia"/>
                        </w:rPr>
                      </w:pPr>
                      <w:r>
                        <w:rPr>
                          <w:rFonts w:hint="eastAsia" w:ascii="宋体" w:hAnsi="宋体"/>
                          <w:sz w:val="24"/>
                        </w:rPr>
                        <w:t>（投标人二代身份证正反面复印件粘贴处）</w:t>
                      </w:r>
                    </w:p>
                  </w:txbxContent>
                </v:textbox>
              </v:shape>
            </w:pict>
          </mc:Fallback>
        </mc:AlternateContent>
      </w:r>
    </w:p>
    <w:p w14:paraId="654B48EF">
      <w:pPr>
        <w:spacing w:line="360" w:lineRule="exact"/>
        <w:ind w:firstLine="6240" w:firstLineChars="2600"/>
        <w:rPr>
          <w:rFonts w:hint="eastAsia" w:ascii="宋体" w:hAnsi="宋体" w:eastAsia="宋体" w:cs="宋体"/>
          <w:color w:val="000000" w:themeColor="text1"/>
          <w:sz w:val="24"/>
          <w14:textFill>
            <w14:solidFill>
              <w14:schemeClr w14:val="tx1"/>
            </w14:solidFill>
          </w14:textFill>
        </w:rPr>
      </w:pPr>
    </w:p>
    <w:p w14:paraId="44A32D63">
      <w:pPr>
        <w:spacing w:line="360" w:lineRule="exact"/>
        <w:ind w:firstLine="6240" w:firstLineChars="2600"/>
        <w:rPr>
          <w:rFonts w:hint="eastAsia" w:ascii="宋体" w:hAnsi="宋体" w:eastAsia="宋体" w:cs="宋体"/>
          <w:color w:val="000000" w:themeColor="text1"/>
          <w:sz w:val="24"/>
          <w14:textFill>
            <w14:solidFill>
              <w14:schemeClr w14:val="tx1"/>
            </w14:solidFill>
          </w14:textFill>
        </w:rPr>
      </w:pPr>
    </w:p>
    <w:p w14:paraId="21ACEEC9">
      <w:pPr>
        <w:spacing w:line="360" w:lineRule="exact"/>
        <w:ind w:firstLine="6240" w:firstLineChars="2600"/>
        <w:rPr>
          <w:rFonts w:hint="eastAsia" w:ascii="宋体" w:hAnsi="宋体" w:eastAsia="宋体" w:cs="宋体"/>
          <w:color w:val="000000" w:themeColor="text1"/>
          <w:sz w:val="24"/>
          <w14:textFill>
            <w14:solidFill>
              <w14:schemeClr w14:val="tx1"/>
            </w14:solidFill>
          </w14:textFill>
        </w:rPr>
      </w:pPr>
    </w:p>
    <w:p w14:paraId="7CA9B7A3">
      <w:pPr>
        <w:spacing w:line="360" w:lineRule="exact"/>
        <w:ind w:firstLine="6240" w:firstLineChars="2600"/>
        <w:rPr>
          <w:rFonts w:hint="eastAsia" w:ascii="宋体" w:hAnsi="宋体" w:eastAsia="宋体" w:cs="宋体"/>
          <w:color w:val="000000" w:themeColor="text1"/>
          <w:sz w:val="24"/>
          <w14:textFill>
            <w14:solidFill>
              <w14:schemeClr w14:val="tx1"/>
            </w14:solidFill>
          </w14:textFill>
        </w:rPr>
      </w:pPr>
    </w:p>
    <w:p w14:paraId="005CD264">
      <w:pPr>
        <w:spacing w:line="360" w:lineRule="exact"/>
        <w:rPr>
          <w:rFonts w:hint="eastAsia" w:ascii="宋体" w:hAnsi="宋体" w:eastAsia="宋体" w:cs="宋体"/>
          <w:b/>
          <w:color w:val="000000" w:themeColor="text1"/>
          <w:sz w:val="24"/>
          <w14:textFill>
            <w14:solidFill>
              <w14:schemeClr w14:val="tx1"/>
            </w14:solidFill>
          </w14:textFill>
        </w:rPr>
      </w:pPr>
    </w:p>
    <w:p w14:paraId="3DCBD665">
      <w:pPr>
        <w:spacing w:line="360" w:lineRule="exact"/>
        <w:rPr>
          <w:rFonts w:hint="eastAsia" w:ascii="宋体" w:hAnsi="宋体" w:eastAsia="宋体" w:cs="宋体"/>
          <w:b/>
          <w:color w:val="000000" w:themeColor="text1"/>
          <w:sz w:val="24"/>
          <w14:textFill>
            <w14:solidFill>
              <w14:schemeClr w14:val="tx1"/>
            </w14:solidFill>
          </w14:textFill>
        </w:rPr>
      </w:pPr>
    </w:p>
    <w:p w14:paraId="6916C990">
      <w:pPr>
        <w:spacing w:line="360" w:lineRule="exact"/>
        <w:rPr>
          <w:rFonts w:hint="eastAsia" w:ascii="宋体" w:hAnsi="宋体" w:eastAsia="宋体" w:cs="宋体"/>
          <w:b/>
          <w:color w:val="000000" w:themeColor="text1"/>
          <w:sz w:val="24"/>
          <w14:textFill>
            <w14:solidFill>
              <w14:schemeClr w14:val="tx1"/>
            </w14:solidFill>
          </w14:textFill>
        </w:rPr>
      </w:pPr>
    </w:p>
    <w:p w14:paraId="3ACE6D1F">
      <w:pPr>
        <w:spacing w:line="360" w:lineRule="exact"/>
        <w:rPr>
          <w:rFonts w:hint="eastAsia" w:ascii="宋体" w:hAnsi="宋体" w:eastAsia="宋体" w:cs="宋体"/>
          <w:b/>
          <w:color w:val="000000" w:themeColor="text1"/>
          <w:sz w:val="24"/>
          <w14:textFill>
            <w14:solidFill>
              <w14:schemeClr w14:val="tx1"/>
            </w14:solidFill>
          </w14:textFill>
        </w:rPr>
      </w:pPr>
    </w:p>
    <w:p w14:paraId="104CFCE1">
      <w:pPr>
        <w:spacing w:line="360" w:lineRule="exact"/>
        <w:rPr>
          <w:rFonts w:hint="eastAsia" w:ascii="宋体" w:hAnsi="宋体" w:eastAsia="宋体" w:cs="宋体"/>
          <w:b/>
          <w:color w:val="000000" w:themeColor="text1"/>
          <w:sz w:val="24"/>
          <w14:textFill>
            <w14:solidFill>
              <w14:schemeClr w14:val="tx1"/>
            </w14:solidFill>
          </w14:textFill>
        </w:rPr>
      </w:pPr>
    </w:p>
    <w:p w14:paraId="253BBFC3">
      <w:pPr>
        <w:spacing w:line="360" w:lineRule="exact"/>
        <w:rPr>
          <w:rFonts w:hint="eastAsia" w:ascii="宋体" w:hAnsi="宋体" w:eastAsia="宋体" w:cs="宋体"/>
          <w:b/>
          <w:color w:val="000000" w:themeColor="text1"/>
          <w:sz w:val="24"/>
          <w14:textFill>
            <w14:solidFill>
              <w14:schemeClr w14:val="tx1"/>
            </w14:solidFill>
          </w14:textFill>
        </w:rPr>
      </w:pPr>
    </w:p>
    <w:p w14:paraId="134BA128">
      <w:pPr>
        <w:spacing w:line="360" w:lineRule="exact"/>
        <w:rPr>
          <w:rFonts w:hint="eastAsia" w:ascii="宋体" w:hAnsi="宋体" w:eastAsia="宋体" w:cs="宋体"/>
          <w:b/>
          <w:color w:val="000000" w:themeColor="text1"/>
          <w:sz w:val="24"/>
          <w14:textFill>
            <w14:solidFill>
              <w14:schemeClr w14:val="tx1"/>
            </w14:solidFill>
          </w14:textFill>
        </w:rPr>
      </w:pPr>
    </w:p>
    <w:p w14:paraId="1E3AB552">
      <w:pPr>
        <w:spacing w:line="360" w:lineRule="exact"/>
        <w:rPr>
          <w:rFonts w:hint="eastAsia" w:ascii="宋体" w:hAnsi="宋体" w:eastAsia="宋体" w:cs="宋体"/>
          <w:b/>
          <w:color w:val="000000" w:themeColor="text1"/>
          <w:sz w:val="24"/>
          <w14:textFill>
            <w14:solidFill>
              <w14:schemeClr w14:val="tx1"/>
            </w14:solidFill>
          </w14:textFill>
        </w:rPr>
      </w:pPr>
    </w:p>
    <w:p w14:paraId="5BAE0B4A">
      <w:pPr>
        <w:spacing w:line="360" w:lineRule="exact"/>
        <w:rPr>
          <w:rFonts w:hint="eastAsia" w:ascii="宋体" w:hAnsi="宋体" w:eastAsia="宋体" w:cs="宋体"/>
          <w:b/>
          <w:color w:val="000000" w:themeColor="text1"/>
          <w:sz w:val="24"/>
          <w14:textFill>
            <w14:solidFill>
              <w14:schemeClr w14:val="tx1"/>
            </w14:solidFill>
          </w14:textFill>
        </w:rPr>
      </w:pPr>
    </w:p>
    <w:p w14:paraId="5169B791">
      <w:pPr>
        <w:spacing w:line="360" w:lineRule="exact"/>
        <w:rPr>
          <w:rFonts w:hint="eastAsia" w:ascii="宋体" w:hAnsi="宋体" w:eastAsia="宋体" w:cs="宋体"/>
          <w:b/>
          <w:color w:val="000000" w:themeColor="text1"/>
          <w:sz w:val="24"/>
          <w14:textFill>
            <w14:solidFill>
              <w14:schemeClr w14:val="tx1"/>
            </w14:solidFill>
          </w14:textFill>
        </w:rPr>
      </w:pPr>
    </w:p>
    <w:p w14:paraId="1F560683">
      <w:pPr>
        <w:spacing w:line="360" w:lineRule="exact"/>
        <w:rPr>
          <w:rFonts w:hint="eastAsia" w:ascii="宋体" w:hAnsi="宋体" w:eastAsia="宋体" w:cs="宋体"/>
          <w:b/>
          <w:color w:val="000000" w:themeColor="text1"/>
          <w:sz w:val="24"/>
          <w14:textFill>
            <w14:solidFill>
              <w14:schemeClr w14:val="tx1"/>
            </w14:solidFill>
          </w14:textFill>
        </w:rPr>
      </w:pPr>
    </w:p>
    <w:p w14:paraId="67AA97FF">
      <w:pPr>
        <w:spacing w:line="360" w:lineRule="exact"/>
        <w:rPr>
          <w:rFonts w:hint="eastAsia" w:ascii="宋体" w:hAnsi="宋体" w:eastAsia="宋体" w:cs="宋体"/>
          <w:b/>
          <w:color w:val="000000" w:themeColor="text1"/>
          <w:sz w:val="24"/>
          <w14:textFill>
            <w14:solidFill>
              <w14:schemeClr w14:val="tx1"/>
            </w14:solidFill>
          </w14:textFill>
        </w:rPr>
      </w:pPr>
    </w:p>
    <w:p w14:paraId="40020229">
      <w:pPr>
        <w:spacing w:line="360" w:lineRule="exact"/>
        <w:rPr>
          <w:rFonts w:hint="eastAsia" w:ascii="宋体" w:hAnsi="宋体" w:eastAsia="宋体" w:cs="宋体"/>
          <w:b/>
          <w:color w:val="000000" w:themeColor="text1"/>
          <w:sz w:val="24"/>
          <w14:textFill>
            <w14:solidFill>
              <w14:schemeClr w14:val="tx1"/>
            </w14:solidFill>
          </w14:textFill>
        </w:rPr>
      </w:pPr>
    </w:p>
    <w:p w14:paraId="19C4B956">
      <w:pPr>
        <w:spacing w:line="360" w:lineRule="exact"/>
        <w:rPr>
          <w:rFonts w:hint="eastAsia" w:ascii="宋体" w:hAnsi="宋体" w:eastAsia="宋体" w:cs="宋体"/>
          <w:b/>
          <w:color w:val="000000" w:themeColor="text1"/>
          <w:sz w:val="24"/>
          <w14:textFill>
            <w14:solidFill>
              <w14:schemeClr w14:val="tx1"/>
            </w14:solidFill>
          </w14:textFill>
        </w:rPr>
      </w:pPr>
    </w:p>
    <w:p w14:paraId="735C9C14">
      <w:pPr>
        <w:spacing w:line="360" w:lineRule="exact"/>
        <w:rPr>
          <w:rFonts w:hint="eastAsia" w:ascii="宋体" w:hAnsi="宋体" w:eastAsia="宋体" w:cs="宋体"/>
          <w:b/>
          <w:color w:val="000000" w:themeColor="text1"/>
          <w:sz w:val="24"/>
          <w14:textFill>
            <w14:solidFill>
              <w14:schemeClr w14:val="tx1"/>
            </w14:solidFill>
          </w14:textFill>
        </w:rPr>
      </w:pPr>
    </w:p>
    <w:p w14:paraId="20846755">
      <w:pPr>
        <w:spacing w:line="360" w:lineRule="exact"/>
        <w:rPr>
          <w:rFonts w:hint="eastAsia" w:ascii="宋体" w:hAnsi="宋体" w:eastAsia="宋体" w:cs="宋体"/>
          <w:b/>
          <w:color w:val="000000" w:themeColor="text1"/>
          <w:sz w:val="24"/>
          <w14:textFill>
            <w14:solidFill>
              <w14:schemeClr w14:val="tx1"/>
            </w14:solidFill>
          </w14:textFill>
        </w:rPr>
      </w:pPr>
    </w:p>
    <w:p w14:paraId="1A644572">
      <w:pPr>
        <w:spacing w:line="36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格式</w:t>
      </w:r>
      <w:r>
        <w:rPr>
          <w:rFonts w:hint="eastAsia" w:ascii="宋体" w:hAnsi="宋体" w:eastAsia="宋体" w:cs="宋体"/>
          <w:b/>
          <w:color w:val="000000" w:themeColor="text1"/>
          <w:sz w:val="24"/>
          <w:lang w:val="en-US" w:eastAsia="zh-CN"/>
          <w14:textFill>
            <w14:solidFill>
              <w14:schemeClr w14:val="tx1"/>
            </w14:solidFill>
          </w14:textFill>
        </w:rPr>
        <w:t>四</w:t>
      </w:r>
      <w:r>
        <w:rPr>
          <w:rFonts w:hint="eastAsia" w:ascii="宋体" w:hAnsi="宋体" w:eastAsia="宋体" w:cs="宋体"/>
          <w:b/>
          <w:color w:val="000000" w:themeColor="text1"/>
          <w:sz w:val="24"/>
          <w14:textFill>
            <w14:solidFill>
              <w14:schemeClr w14:val="tx1"/>
            </w14:solidFill>
          </w14:textFill>
        </w:rPr>
        <w:t>：</w:t>
      </w:r>
    </w:p>
    <w:p w14:paraId="536847EA">
      <w:pPr>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报 价 表</w:t>
      </w:r>
    </w:p>
    <w:p w14:paraId="52C5EC77">
      <w:pPr>
        <w:spacing w:line="360" w:lineRule="exact"/>
        <w:ind w:firstLine="562" w:firstLineChars="200"/>
        <w:jc w:val="center"/>
        <w:rPr>
          <w:rFonts w:hint="eastAsia" w:ascii="宋体" w:hAnsi="宋体" w:eastAsia="宋体" w:cs="宋体"/>
          <w:b/>
          <w:color w:val="000000" w:themeColor="text1"/>
          <w:sz w:val="28"/>
          <w:szCs w:val="28"/>
          <w14:textFill>
            <w14:solidFill>
              <w14:schemeClr w14:val="tx1"/>
            </w14:solidFill>
          </w14:textFill>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4376"/>
        <w:gridCol w:w="2885"/>
      </w:tblGrid>
      <w:tr w14:paraId="36B3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val="0"/>
            <w:vAlign w:val="top"/>
          </w:tcPr>
          <w:p w14:paraId="63DF36E4">
            <w:pPr>
              <w:spacing w:line="36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序号</w:t>
            </w:r>
          </w:p>
        </w:tc>
        <w:tc>
          <w:tcPr>
            <w:tcW w:w="4376" w:type="dxa"/>
            <w:noWrap w:val="0"/>
            <w:vAlign w:val="top"/>
          </w:tcPr>
          <w:p w14:paraId="4064D9C7">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项目名称</w:t>
            </w:r>
          </w:p>
        </w:tc>
        <w:tc>
          <w:tcPr>
            <w:tcW w:w="2885" w:type="dxa"/>
            <w:noWrap w:val="0"/>
            <w:vAlign w:val="top"/>
          </w:tcPr>
          <w:p w14:paraId="7B52B32E">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总价（元）</w:t>
            </w:r>
          </w:p>
        </w:tc>
      </w:tr>
      <w:tr w14:paraId="191A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val="0"/>
            <w:vAlign w:val="center"/>
          </w:tcPr>
          <w:p w14:paraId="5B5416DD">
            <w:pPr>
              <w:spacing w:line="36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w:t>
            </w:r>
          </w:p>
        </w:tc>
        <w:tc>
          <w:tcPr>
            <w:tcW w:w="4376" w:type="dxa"/>
            <w:noWrap w:val="0"/>
            <w:vAlign w:val="center"/>
          </w:tcPr>
          <w:p w14:paraId="3635D362">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校</w:t>
            </w:r>
            <w:r>
              <w:rPr>
                <w:rFonts w:hint="eastAsia" w:ascii="宋体" w:hAnsi="宋体" w:eastAsia="宋体" w:cs="宋体"/>
                <w:bCs/>
                <w:color w:val="000000" w:themeColor="text1"/>
                <w:sz w:val="24"/>
                <w:szCs w:val="24"/>
                <w:lang w:val="en-US" w:eastAsia="zh-CN"/>
                <w14:textFill>
                  <w14:solidFill>
                    <w14:schemeClr w14:val="tx1"/>
                  </w14:solidFill>
                </w14:textFill>
              </w:rPr>
              <w:t>医院LED光谱治疗仪采购项目（泉山校区西教6号楼校医</w:t>
            </w:r>
            <w:r>
              <w:rPr>
                <w:rFonts w:hint="eastAsia" w:ascii="宋体" w:hAnsi="宋体" w:eastAsia="宋体" w:cs="宋体"/>
                <w:bCs/>
                <w:color w:val="000000" w:themeColor="text1"/>
                <w:sz w:val="28"/>
                <w:szCs w:val="28"/>
                <w:lang w:val="en-US" w:eastAsia="zh-CN"/>
                <w14:textFill>
                  <w14:solidFill>
                    <w14:schemeClr w14:val="tx1"/>
                  </w14:solidFill>
                </w14:textFill>
              </w:rPr>
              <w:t>院）</w:t>
            </w:r>
          </w:p>
        </w:tc>
        <w:tc>
          <w:tcPr>
            <w:tcW w:w="2885" w:type="dxa"/>
            <w:noWrap w:val="0"/>
            <w:vAlign w:val="top"/>
          </w:tcPr>
          <w:p w14:paraId="76311A58">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p>
        </w:tc>
      </w:tr>
      <w:tr w14:paraId="5B56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389" w:type="dxa"/>
            <w:gridSpan w:val="2"/>
            <w:noWrap w:val="0"/>
            <w:vAlign w:val="center"/>
          </w:tcPr>
          <w:p w14:paraId="6C1A4346">
            <w:pPr>
              <w:spacing w:line="360" w:lineRule="exact"/>
              <w:jc w:val="center"/>
              <w:rPr>
                <w:rFonts w:hint="eastAsia"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总价</w:t>
            </w:r>
          </w:p>
        </w:tc>
        <w:tc>
          <w:tcPr>
            <w:tcW w:w="2885" w:type="dxa"/>
            <w:noWrap w:val="0"/>
            <w:vAlign w:val="top"/>
          </w:tcPr>
          <w:p w14:paraId="47951924">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p>
        </w:tc>
      </w:tr>
    </w:tbl>
    <w:p w14:paraId="21528686">
      <w:pPr>
        <w:spacing w:line="360" w:lineRule="exact"/>
        <w:ind w:firstLine="560" w:firstLineChars="200"/>
        <w:jc w:val="left"/>
        <w:rPr>
          <w:rFonts w:hint="eastAsia" w:ascii="宋体" w:hAnsi="宋体" w:eastAsia="宋体" w:cs="宋体"/>
          <w:bCs/>
          <w:color w:val="000000" w:themeColor="text1"/>
          <w:sz w:val="28"/>
          <w:szCs w:val="28"/>
          <w14:textFill>
            <w14:solidFill>
              <w14:schemeClr w14:val="tx1"/>
            </w14:solidFill>
          </w14:textFill>
        </w:rPr>
      </w:pPr>
    </w:p>
    <w:p w14:paraId="6D3BA6ED">
      <w:pPr>
        <w:spacing w:line="360" w:lineRule="exact"/>
        <w:ind w:firstLine="1383" w:firstLineChars="492"/>
        <w:rPr>
          <w:rFonts w:hint="eastAsia" w:ascii="宋体" w:hAnsi="宋体" w:eastAsia="宋体" w:cs="宋体"/>
          <w:b/>
          <w:color w:val="000000" w:themeColor="text1"/>
          <w:sz w:val="28"/>
          <w:szCs w:val="28"/>
          <w14:textFill>
            <w14:solidFill>
              <w14:schemeClr w14:val="tx1"/>
            </w14:solidFill>
          </w14:textFill>
        </w:rPr>
      </w:pPr>
    </w:p>
    <w:p w14:paraId="7FC15B45">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7931BCDC">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271C01B3">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7E2C5B57">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0482FC30">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4CF4BAF6">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1E9B394C">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5658BDE5">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4DF5C855">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4E5E508A">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4B57EB41">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564741BE">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5523ECBB">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6D41EEC7">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259CFEC8">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35F8A06C">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78655D24">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7284655B">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2789FAAB">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0AB01767">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47202905">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007C3194">
      <w:pPr>
        <w:spacing w:line="360" w:lineRule="exact"/>
        <w:jc w:val="center"/>
        <w:rPr>
          <w:rFonts w:hint="eastAsia" w:ascii="宋体" w:hAnsi="宋体" w:eastAsia="宋体" w:cs="宋体"/>
          <w:b/>
          <w:color w:val="000000" w:themeColor="text1"/>
          <w:sz w:val="28"/>
          <w:szCs w:val="28"/>
          <w14:textFill>
            <w14:solidFill>
              <w14:schemeClr w14:val="tx1"/>
            </w14:solidFill>
          </w14:textFill>
        </w:rPr>
      </w:pPr>
    </w:p>
    <w:p w14:paraId="3EE84A28">
      <w:pPr>
        <w:spacing w:line="360" w:lineRule="exact"/>
        <w:ind w:firstLine="562" w:firstLineChars="200"/>
        <w:rPr>
          <w:rFonts w:hint="eastAsia" w:ascii="宋体" w:hAnsi="宋体" w:eastAsia="宋体" w:cs="宋体"/>
          <w:b/>
          <w:color w:val="000000" w:themeColor="text1"/>
          <w:sz w:val="28"/>
          <w:szCs w:val="28"/>
          <w14:textFill>
            <w14:solidFill>
              <w14:schemeClr w14:val="tx1"/>
            </w14:solidFill>
          </w14:textFill>
        </w:rPr>
      </w:pPr>
    </w:p>
    <w:p w14:paraId="0B30CCD9">
      <w:pPr>
        <w:spacing w:line="360" w:lineRule="exact"/>
        <w:ind w:firstLine="562" w:firstLineChars="200"/>
        <w:rPr>
          <w:rFonts w:hint="eastAsia" w:ascii="宋体" w:hAnsi="宋体" w:eastAsia="宋体" w:cs="宋体"/>
          <w:b/>
          <w:color w:val="000000" w:themeColor="text1"/>
          <w:sz w:val="28"/>
          <w:szCs w:val="28"/>
          <w14:textFill>
            <w14:solidFill>
              <w14:schemeClr w14:val="tx1"/>
            </w14:solidFill>
          </w14:textFill>
        </w:rPr>
      </w:pPr>
    </w:p>
    <w:p w14:paraId="1A790DDF">
      <w:pPr>
        <w:spacing w:line="360" w:lineRule="exact"/>
        <w:ind w:firstLine="562" w:firstLineChars="200"/>
        <w:rPr>
          <w:rFonts w:hint="eastAsia" w:ascii="宋体" w:hAnsi="宋体" w:eastAsia="宋体" w:cs="宋体"/>
          <w:b/>
          <w:color w:val="000000" w:themeColor="text1"/>
          <w:sz w:val="28"/>
          <w:szCs w:val="28"/>
          <w14:textFill>
            <w14:solidFill>
              <w14:schemeClr w14:val="tx1"/>
            </w14:solidFill>
          </w14:textFill>
        </w:rPr>
      </w:pPr>
    </w:p>
    <w:p w14:paraId="41B07ACF">
      <w:pPr>
        <w:spacing w:line="360" w:lineRule="exact"/>
        <w:rPr>
          <w:rFonts w:hint="eastAsia" w:ascii="宋体" w:hAnsi="宋体" w:eastAsia="宋体" w:cs="宋体"/>
          <w:b/>
          <w:color w:val="000000" w:themeColor="text1"/>
          <w:sz w:val="28"/>
          <w:szCs w:val="28"/>
          <w14:textFill>
            <w14:solidFill>
              <w14:schemeClr w14:val="tx1"/>
            </w14:solidFill>
          </w14:textFill>
        </w:rPr>
      </w:pPr>
    </w:p>
    <w:p w14:paraId="5BF2C6DF">
      <w:pPr>
        <w:spacing w:line="360" w:lineRule="exact"/>
        <w:rPr>
          <w:rFonts w:hint="eastAsia" w:ascii="宋体" w:hAnsi="宋体" w:eastAsia="宋体" w:cs="宋体"/>
          <w:b/>
          <w:color w:val="000000" w:themeColor="text1"/>
          <w:sz w:val="28"/>
          <w:szCs w:val="28"/>
          <w14:textFill>
            <w14:solidFill>
              <w14:schemeClr w14:val="tx1"/>
            </w14:solidFill>
          </w14:textFill>
        </w:rPr>
      </w:pPr>
    </w:p>
    <w:p w14:paraId="1749CF4A">
      <w:pPr>
        <w:spacing w:line="360" w:lineRule="exact"/>
        <w:rPr>
          <w:rFonts w:hint="eastAsia" w:ascii="宋体" w:hAnsi="宋体" w:eastAsia="宋体" w:cs="宋体"/>
          <w:b/>
          <w:color w:val="000000" w:themeColor="text1"/>
          <w:sz w:val="28"/>
          <w:szCs w:val="28"/>
          <w14:textFill>
            <w14:solidFill>
              <w14:schemeClr w14:val="tx1"/>
            </w14:solidFill>
          </w14:textFill>
        </w:rPr>
      </w:pPr>
    </w:p>
    <w:p w14:paraId="3F71E2C4">
      <w:pPr>
        <w:spacing w:line="36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格式</w:t>
      </w:r>
      <w:r>
        <w:rPr>
          <w:rFonts w:hint="eastAsia" w:ascii="宋体" w:hAnsi="宋体" w:eastAsia="宋体" w:cs="宋体"/>
          <w:b/>
          <w:color w:val="000000" w:themeColor="text1"/>
          <w:sz w:val="28"/>
          <w:szCs w:val="28"/>
          <w:lang w:val="en-US" w:eastAsia="zh-CN"/>
          <w14:textFill>
            <w14:solidFill>
              <w14:schemeClr w14:val="tx1"/>
            </w14:solidFill>
          </w14:textFill>
        </w:rPr>
        <w:t>五</w:t>
      </w:r>
      <w:r>
        <w:rPr>
          <w:rFonts w:hint="eastAsia" w:ascii="宋体" w:hAnsi="宋体" w:eastAsia="宋体" w:cs="宋体"/>
          <w:b/>
          <w:color w:val="000000" w:themeColor="text1"/>
          <w:sz w:val="28"/>
          <w:szCs w:val="28"/>
          <w14:textFill>
            <w14:solidFill>
              <w14:schemeClr w14:val="tx1"/>
            </w14:solidFill>
          </w14:textFill>
        </w:rPr>
        <w:t>：</w:t>
      </w:r>
    </w:p>
    <w:p w14:paraId="6EF3FE48">
      <w:pPr>
        <w:spacing w:line="360" w:lineRule="exact"/>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 xml:space="preserve">       (投标人名称)        </w:t>
      </w:r>
      <w:r>
        <w:rPr>
          <w:rFonts w:hint="eastAsia" w:ascii="宋体" w:hAnsi="宋体" w:eastAsia="宋体" w:cs="宋体"/>
          <w:b/>
          <w:color w:val="000000" w:themeColor="text1"/>
          <w:sz w:val="28"/>
          <w:szCs w:val="28"/>
          <w14:textFill>
            <w14:solidFill>
              <w14:schemeClr w14:val="tx1"/>
            </w14:solidFill>
          </w14:textFill>
        </w:rPr>
        <w:t>资格证明材料一览表</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182"/>
        <w:gridCol w:w="1758"/>
        <w:gridCol w:w="2340"/>
      </w:tblGrid>
      <w:tr w14:paraId="0E3F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noWrap w:val="0"/>
            <w:vAlign w:val="center"/>
          </w:tcPr>
          <w:p w14:paraId="6E070BFC">
            <w:pPr>
              <w:spacing w:line="36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序号</w:t>
            </w:r>
          </w:p>
        </w:tc>
        <w:tc>
          <w:tcPr>
            <w:tcW w:w="4182" w:type="dxa"/>
            <w:noWrap w:val="0"/>
            <w:vAlign w:val="center"/>
          </w:tcPr>
          <w:p w14:paraId="569EBF10">
            <w:pPr>
              <w:spacing w:line="360" w:lineRule="exact"/>
              <w:ind w:firstLine="562" w:firstLineChars="20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证明文件名称</w:t>
            </w:r>
          </w:p>
        </w:tc>
        <w:tc>
          <w:tcPr>
            <w:tcW w:w="1758" w:type="dxa"/>
            <w:noWrap w:val="0"/>
            <w:vAlign w:val="center"/>
          </w:tcPr>
          <w:p w14:paraId="2F31E00F">
            <w:pPr>
              <w:spacing w:line="36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提供情况</w:t>
            </w:r>
          </w:p>
        </w:tc>
        <w:tc>
          <w:tcPr>
            <w:tcW w:w="2340" w:type="dxa"/>
            <w:noWrap w:val="0"/>
            <w:vAlign w:val="center"/>
          </w:tcPr>
          <w:p w14:paraId="62D9BFF0">
            <w:pPr>
              <w:spacing w:line="360" w:lineRule="exact"/>
              <w:ind w:firstLine="562" w:firstLineChars="20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备注</w:t>
            </w:r>
          </w:p>
        </w:tc>
      </w:tr>
      <w:tr w14:paraId="1F06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noWrap w:val="0"/>
            <w:vAlign w:val="center"/>
          </w:tcPr>
          <w:p w14:paraId="2765DEE1">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w:t>
            </w:r>
          </w:p>
        </w:tc>
        <w:tc>
          <w:tcPr>
            <w:tcW w:w="4182" w:type="dxa"/>
            <w:noWrap w:val="0"/>
            <w:vAlign w:val="center"/>
          </w:tcPr>
          <w:p w14:paraId="4F8C189C">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营业执照</w:t>
            </w:r>
          </w:p>
        </w:tc>
        <w:tc>
          <w:tcPr>
            <w:tcW w:w="1758" w:type="dxa"/>
            <w:noWrap w:val="0"/>
            <w:vAlign w:val="center"/>
          </w:tcPr>
          <w:p w14:paraId="048E1303">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c>
          <w:tcPr>
            <w:tcW w:w="2340" w:type="dxa"/>
            <w:noWrap w:val="0"/>
            <w:vAlign w:val="center"/>
          </w:tcPr>
          <w:p w14:paraId="149DE1DD">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r>
      <w:tr w14:paraId="13DD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noWrap w:val="0"/>
            <w:vAlign w:val="center"/>
          </w:tcPr>
          <w:p w14:paraId="0085B7C8">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w:t>
            </w:r>
          </w:p>
        </w:tc>
        <w:tc>
          <w:tcPr>
            <w:tcW w:w="4182" w:type="dxa"/>
            <w:noWrap w:val="0"/>
            <w:vAlign w:val="center"/>
          </w:tcPr>
          <w:p w14:paraId="16EB52D3">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kern w:val="0"/>
                <w:sz w:val="21"/>
                <w:szCs w:val="21"/>
                <w:shd w:val="clear" w:color="auto" w:fill="FFFFFF"/>
              </w:rPr>
              <w:t>具有省、自治区、直辖市(食品)药品监督管理部门核发的医疗器械经营许可证、医疗器械生产许可证；医疗器械注册证</w:t>
            </w:r>
          </w:p>
        </w:tc>
        <w:tc>
          <w:tcPr>
            <w:tcW w:w="1758" w:type="dxa"/>
            <w:noWrap w:val="0"/>
            <w:vAlign w:val="center"/>
          </w:tcPr>
          <w:p w14:paraId="18CB41B9">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c>
          <w:tcPr>
            <w:tcW w:w="2340" w:type="dxa"/>
            <w:noWrap w:val="0"/>
            <w:vAlign w:val="center"/>
          </w:tcPr>
          <w:p w14:paraId="0480F42E">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p>
        </w:tc>
      </w:tr>
      <w:tr w14:paraId="192A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noWrap w:val="0"/>
            <w:vAlign w:val="center"/>
          </w:tcPr>
          <w:p w14:paraId="2B047910">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w:t>
            </w:r>
          </w:p>
        </w:tc>
        <w:tc>
          <w:tcPr>
            <w:tcW w:w="4182" w:type="dxa"/>
            <w:noWrap w:val="0"/>
            <w:vAlign w:val="center"/>
          </w:tcPr>
          <w:p w14:paraId="2FCA3480">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kern w:val="0"/>
                <w:sz w:val="21"/>
                <w:szCs w:val="21"/>
                <w:shd w:val="clear" w:color="auto" w:fill="FFFFFF"/>
              </w:rPr>
              <w:t>具有省、自治区、直辖市(食品)药品监督管理部门核发的医疗器械产品</w:t>
            </w:r>
            <w:r>
              <w:rPr>
                <w:rFonts w:hint="eastAsia" w:ascii="宋体" w:hAnsi="宋体" w:eastAsia="宋体" w:cs="宋体"/>
                <w:color w:val="000000"/>
                <w:kern w:val="0"/>
                <w:sz w:val="21"/>
                <w:szCs w:val="21"/>
                <w:shd w:val="clear" w:color="auto" w:fill="FFFFFF"/>
                <w:lang w:val="en-US" w:eastAsia="zh-CN"/>
              </w:rPr>
              <w:t>注册证。</w:t>
            </w:r>
          </w:p>
        </w:tc>
        <w:tc>
          <w:tcPr>
            <w:tcW w:w="1758" w:type="dxa"/>
            <w:noWrap w:val="0"/>
            <w:vAlign w:val="center"/>
          </w:tcPr>
          <w:p w14:paraId="44F997A8">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c>
          <w:tcPr>
            <w:tcW w:w="2340" w:type="dxa"/>
            <w:noWrap w:val="0"/>
            <w:vAlign w:val="center"/>
          </w:tcPr>
          <w:p w14:paraId="3E2A702C">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r>
      <w:tr w14:paraId="24C9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noWrap w:val="0"/>
            <w:vAlign w:val="center"/>
          </w:tcPr>
          <w:p w14:paraId="03501507">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4</w:t>
            </w:r>
          </w:p>
        </w:tc>
        <w:tc>
          <w:tcPr>
            <w:tcW w:w="4182" w:type="dxa"/>
            <w:noWrap w:val="0"/>
            <w:vAlign w:val="center"/>
          </w:tcPr>
          <w:p w14:paraId="41D06AE0">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kern w:val="0"/>
                <w:sz w:val="21"/>
                <w:szCs w:val="21"/>
                <w:shd w:val="clear" w:color="auto" w:fill="FFFFFF"/>
              </w:rPr>
              <w:t>法律、行政法规规定的其他条件</w:t>
            </w:r>
          </w:p>
        </w:tc>
        <w:tc>
          <w:tcPr>
            <w:tcW w:w="1758" w:type="dxa"/>
            <w:noWrap w:val="0"/>
            <w:vAlign w:val="center"/>
          </w:tcPr>
          <w:p w14:paraId="14D55CF1">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c>
          <w:tcPr>
            <w:tcW w:w="2340" w:type="dxa"/>
            <w:noWrap w:val="0"/>
            <w:vAlign w:val="center"/>
          </w:tcPr>
          <w:p w14:paraId="2B890896">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p>
        </w:tc>
      </w:tr>
      <w:tr w14:paraId="45E4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noWrap w:val="0"/>
            <w:vAlign w:val="center"/>
          </w:tcPr>
          <w:p w14:paraId="0AE500AD">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5</w:t>
            </w:r>
          </w:p>
        </w:tc>
        <w:tc>
          <w:tcPr>
            <w:tcW w:w="4182" w:type="dxa"/>
            <w:noWrap w:val="0"/>
            <w:vAlign w:val="center"/>
          </w:tcPr>
          <w:p w14:paraId="52C49340">
            <w:pPr>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法人授权书原件</w:t>
            </w:r>
          </w:p>
        </w:tc>
        <w:tc>
          <w:tcPr>
            <w:tcW w:w="1758" w:type="dxa"/>
            <w:noWrap w:val="0"/>
            <w:vAlign w:val="center"/>
          </w:tcPr>
          <w:p w14:paraId="255954B6">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c>
          <w:tcPr>
            <w:tcW w:w="2340" w:type="dxa"/>
            <w:noWrap w:val="0"/>
            <w:vAlign w:val="center"/>
          </w:tcPr>
          <w:p w14:paraId="6E7D29F6">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r>
      <w:tr w14:paraId="55E5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noWrap w:val="0"/>
            <w:vAlign w:val="center"/>
          </w:tcPr>
          <w:p w14:paraId="32B5A0F8">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6</w:t>
            </w:r>
          </w:p>
        </w:tc>
        <w:tc>
          <w:tcPr>
            <w:tcW w:w="4182" w:type="dxa"/>
            <w:noWrap w:val="0"/>
            <w:vAlign w:val="center"/>
          </w:tcPr>
          <w:p w14:paraId="77395811">
            <w:pPr>
              <w:jc w:val="center"/>
              <w:rPr>
                <w:rFonts w:hint="eastAsia" w:ascii="宋体" w:hAnsi="宋体" w:eastAsia="宋体" w:cs="宋体"/>
                <w:bCs/>
                <w:color w:val="000000" w:themeColor="text1"/>
                <w:sz w:val="28"/>
                <w:szCs w:val="28"/>
                <w14:textFill>
                  <w14:solidFill>
                    <w14:schemeClr w14:val="tx1"/>
                  </w14:solidFill>
                </w14:textFill>
              </w:rPr>
            </w:pPr>
          </w:p>
        </w:tc>
        <w:tc>
          <w:tcPr>
            <w:tcW w:w="1758" w:type="dxa"/>
            <w:noWrap w:val="0"/>
            <w:vAlign w:val="center"/>
          </w:tcPr>
          <w:p w14:paraId="7F24CFD5">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c>
          <w:tcPr>
            <w:tcW w:w="2340" w:type="dxa"/>
            <w:noWrap w:val="0"/>
            <w:vAlign w:val="center"/>
          </w:tcPr>
          <w:p w14:paraId="4AC54BC9">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p>
        </w:tc>
      </w:tr>
      <w:tr w14:paraId="5A97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08" w:type="dxa"/>
            <w:noWrap w:val="0"/>
            <w:vAlign w:val="center"/>
          </w:tcPr>
          <w:p w14:paraId="5E82AB7A">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w:t>
            </w:r>
          </w:p>
        </w:tc>
        <w:tc>
          <w:tcPr>
            <w:tcW w:w="4182" w:type="dxa"/>
            <w:noWrap w:val="0"/>
            <w:vAlign w:val="center"/>
          </w:tcPr>
          <w:p w14:paraId="73C40659">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p>
        </w:tc>
        <w:tc>
          <w:tcPr>
            <w:tcW w:w="1758" w:type="dxa"/>
            <w:noWrap w:val="0"/>
            <w:vAlign w:val="center"/>
          </w:tcPr>
          <w:p w14:paraId="386387C9">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c>
          <w:tcPr>
            <w:tcW w:w="2340" w:type="dxa"/>
            <w:noWrap w:val="0"/>
            <w:vAlign w:val="center"/>
          </w:tcPr>
          <w:p w14:paraId="69FF3945">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r>
      <w:tr w14:paraId="4255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noWrap w:val="0"/>
            <w:vAlign w:val="center"/>
          </w:tcPr>
          <w:p w14:paraId="0EA3B703">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w:t>
            </w:r>
          </w:p>
        </w:tc>
        <w:tc>
          <w:tcPr>
            <w:tcW w:w="4182" w:type="dxa"/>
            <w:noWrap w:val="0"/>
            <w:vAlign w:val="center"/>
          </w:tcPr>
          <w:p w14:paraId="30A938C0">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c>
          <w:tcPr>
            <w:tcW w:w="1758" w:type="dxa"/>
            <w:noWrap w:val="0"/>
            <w:vAlign w:val="center"/>
          </w:tcPr>
          <w:p w14:paraId="23B75E75">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c>
          <w:tcPr>
            <w:tcW w:w="2340" w:type="dxa"/>
            <w:noWrap w:val="0"/>
            <w:vAlign w:val="center"/>
          </w:tcPr>
          <w:p w14:paraId="25FC8233">
            <w:pPr>
              <w:spacing w:line="360" w:lineRule="exact"/>
              <w:rPr>
                <w:rFonts w:hint="eastAsia" w:ascii="宋体" w:hAnsi="宋体" w:eastAsia="宋体" w:cs="宋体"/>
                <w:bCs/>
                <w:color w:val="000000" w:themeColor="text1"/>
                <w:sz w:val="28"/>
                <w:szCs w:val="28"/>
                <w14:textFill>
                  <w14:solidFill>
                    <w14:schemeClr w14:val="tx1"/>
                  </w14:solidFill>
                </w14:textFill>
              </w:rPr>
            </w:pPr>
          </w:p>
        </w:tc>
      </w:tr>
      <w:tr w14:paraId="3FF2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noWrap w:val="0"/>
            <w:vAlign w:val="center"/>
          </w:tcPr>
          <w:p w14:paraId="05F385C8">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9</w:t>
            </w:r>
          </w:p>
        </w:tc>
        <w:tc>
          <w:tcPr>
            <w:tcW w:w="4182" w:type="dxa"/>
            <w:noWrap w:val="0"/>
            <w:vAlign w:val="center"/>
          </w:tcPr>
          <w:p w14:paraId="16B566DC">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p>
        </w:tc>
        <w:tc>
          <w:tcPr>
            <w:tcW w:w="1758" w:type="dxa"/>
            <w:noWrap w:val="0"/>
            <w:vAlign w:val="center"/>
          </w:tcPr>
          <w:p w14:paraId="645E31E3">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c>
          <w:tcPr>
            <w:tcW w:w="2340" w:type="dxa"/>
            <w:noWrap w:val="0"/>
            <w:vAlign w:val="center"/>
          </w:tcPr>
          <w:p w14:paraId="5BBEC0B3">
            <w:pPr>
              <w:spacing w:line="360" w:lineRule="exact"/>
              <w:rPr>
                <w:rFonts w:hint="eastAsia" w:ascii="宋体" w:hAnsi="宋体" w:eastAsia="宋体" w:cs="宋体"/>
                <w:bCs/>
                <w:color w:val="000000" w:themeColor="text1"/>
                <w:sz w:val="28"/>
                <w:szCs w:val="28"/>
                <w14:textFill>
                  <w14:solidFill>
                    <w14:schemeClr w14:val="tx1"/>
                  </w14:solidFill>
                </w14:textFill>
              </w:rPr>
            </w:pPr>
          </w:p>
        </w:tc>
      </w:tr>
      <w:tr w14:paraId="6925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noWrap w:val="0"/>
            <w:vAlign w:val="center"/>
          </w:tcPr>
          <w:p w14:paraId="2D4AAB6D">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10</w:t>
            </w:r>
          </w:p>
        </w:tc>
        <w:tc>
          <w:tcPr>
            <w:tcW w:w="4182" w:type="dxa"/>
            <w:noWrap w:val="0"/>
            <w:vAlign w:val="center"/>
          </w:tcPr>
          <w:p w14:paraId="637D43F2">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p>
        </w:tc>
        <w:tc>
          <w:tcPr>
            <w:tcW w:w="1758" w:type="dxa"/>
            <w:noWrap w:val="0"/>
            <w:vAlign w:val="center"/>
          </w:tcPr>
          <w:p w14:paraId="76D357A8">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c>
          <w:tcPr>
            <w:tcW w:w="2340" w:type="dxa"/>
            <w:noWrap w:val="0"/>
            <w:vAlign w:val="center"/>
          </w:tcPr>
          <w:p w14:paraId="3453E32D">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r>
      <w:tr w14:paraId="2548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noWrap w:val="0"/>
            <w:vAlign w:val="center"/>
          </w:tcPr>
          <w:p w14:paraId="342557A7">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p>
        </w:tc>
        <w:tc>
          <w:tcPr>
            <w:tcW w:w="4182" w:type="dxa"/>
            <w:noWrap w:val="0"/>
            <w:vAlign w:val="center"/>
          </w:tcPr>
          <w:p w14:paraId="311D5D86">
            <w:pPr>
              <w:spacing w:line="360" w:lineRule="exact"/>
              <w:jc w:val="center"/>
              <w:rPr>
                <w:rFonts w:hint="eastAsia" w:ascii="宋体" w:hAnsi="宋体" w:eastAsia="宋体" w:cs="宋体"/>
                <w:bCs/>
                <w:color w:val="000000" w:themeColor="text1"/>
                <w:sz w:val="28"/>
                <w:szCs w:val="28"/>
                <w14:textFill>
                  <w14:solidFill>
                    <w14:schemeClr w14:val="tx1"/>
                  </w14:solidFill>
                </w14:textFill>
              </w:rPr>
            </w:pPr>
          </w:p>
        </w:tc>
        <w:tc>
          <w:tcPr>
            <w:tcW w:w="1758" w:type="dxa"/>
            <w:noWrap w:val="0"/>
            <w:vAlign w:val="center"/>
          </w:tcPr>
          <w:p w14:paraId="639F2BD9">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c>
          <w:tcPr>
            <w:tcW w:w="2340" w:type="dxa"/>
            <w:noWrap w:val="0"/>
            <w:vAlign w:val="center"/>
          </w:tcPr>
          <w:p w14:paraId="130DD24F">
            <w:pPr>
              <w:spacing w:line="360" w:lineRule="exact"/>
              <w:ind w:firstLine="560" w:firstLineChars="200"/>
              <w:jc w:val="center"/>
              <w:rPr>
                <w:rFonts w:hint="eastAsia" w:ascii="宋体" w:hAnsi="宋体" w:eastAsia="宋体" w:cs="宋体"/>
                <w:bCs/>
                <w:color w:val="000000" w:themeColor="text1"/>
                <w:sz w:val="28"/>
                <w:szCs w:val="28"/>
                <w14:textFill>
                  <w14:solidFill>
                    <w14:schemeClr w14:val="tx1"/>
                  </w14:solidFill>
                </w14:textFill>
              </w:rPr>
            </w:pPr>
          </w:p>
        </w:tc>
      </w:tr>
    </w:tbl>
    <w:p w14:paraId="3B6ECACC">
      <w:pPr>
        <w:spacing w:line="360" w:lineRule="exact"/>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注：请将此表粘贴于资质审核文件袋封面处，以便用于资质审查。提供情况一栏中，需要特殊注明的请用文字说明，其它的只需填写“有”或“无”。</w:t>
      </w:r>
    </w:p>
    <w:p w14:paraId="1A0CA9D3">
      <w:pPr>
        <w:spacing w:line="360" w:lineRule="exact"/>
        <w:ind w:firstLine="562" w:firstLineChars="200"/>
        <w:rPr>
          <w:rFonts w:hint="eastAsia" w:ascii="宋体" w:hAnsi="宋体" w:eastAsia="宋体" w:cs="宋体"/>
          <w:b/>
          <w:color w:val="000000" w:themeColor="text1"/>
          <w:sz w:val="28"/>
          <w:szCs w:val="28"/>
          <w14:textFill>
            <w14:solidFill>
              <w14:schemeClr w14:val="tx1"/>
            </w14:solidFill>
          </w14:textFill>
        </w:rPr>
      </w:pPr>
    </w:p>
    <w:p w14:paraId="02394505">
      <w:pPr>
        <w:spacing w:line="360" w:lineRule="exact"/>
        <w:ind w:firstLine="562" w:firstLineChars="200"/>
        <w:rPr>
          <w:rFonts w:hint="eastAsia" w:ascii="宋体" w:hAnsi="宋体" w:eastAsia="宋体" w:cs="宋体"/>
          <w:b/>
          <w:color w:val="000000" w:themeColor="text1"/>
          <w:sz w:val="28"/>
          <w:szCs w:val="28"/>
          <w:u w:val="single"/>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投标代表签字：</w:t>
      </w:r>
      <w:r>
        <w:rPr>
          <w:rFonts w:hint="eastAsia" w:ascii="宋体" w:hAnsi="宋体" w:eastAsia="宋体" w:cs="宋体"/>
          <w:b/>
          <w:color w:val="000000" w:themeColor="text1"/>
          <w:sz w:val="28"/>
          <w:szCs w:val="28"/>
          <w:u w:val="single"/>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t xml:space="preserve">       投标人：</w:t>
      </w:r>
      <w:r>
        <w:rPr>
          <w:rFonts w:hint="eastAsia" w:ascii="宋体" w:hAnsi="宋体" w:eastAsia="宋体" w:cs="宋体"/>
          <w:b/>
          <w:color w:val="000000" w:themeColor="text1"/>
          <w:sz w:val="28"/>
          <w:szCs w:val="28"/>
          <w:u w:val="single"/>
          <w14:textFill>
            <w14:solidFill>
              <w14:schemeClr w14:val="tx1"/>
            </w14:solidFill>
          </w14:textFill>
        </w:rPr>
        <w:t xml:space="preserve">   （盖章）     </w:t>
      </w:r>
    </w:p>
    <w:p w14:paraId="3966D8D0">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w:t>
      </w:r>
    </w:p>
    <w:p w14:paraId="264AAB4F">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w:t>
      </w:r>
    </w:p>
    <w:p w14:paraId="4ED6A818">
      <w:pPr>
        <w:rPr>
          <w:rFonts w:hint="eastAsia" w:ascii="宋体" w:hAnsi="宋体" w:eastAsia="宋体" w:cs="宋体"/>
          <w:b/>
          <w:color w:val="000000" w:themeColor="text1"/>
          <w:sz w:val="28"/>
          <w:szCs w:val="28"/>
          <w14:textFill>
            <w14:solidFill>
              <w14:schemeClr w14:val="tx1"/>
            </w14:solidFill>
          </w14:textFill>
        </w:rPr>
      </w:pPr>
      <w:bookmarkStart w:id="5" w:name="_GoBack"/>
      <w:bookmarkEnd w:id="5"/>
    </w:p>
    <w:p w14:paraId="30267BD3">
      <w:pPr>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投标承诺书</w:t>
      </w:r>
    </w:p>
    <w:p w14:paraId="69B3D5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p>
    <w:p w14:paraId="28FC74E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致江苏师范大学：</w:t>
      </w:r>
    </w:p>
    <w:p w14:paraId="52F0694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我单位符合《中华人民共和国政府采购法》第二十二条的规定，符合本项相关资质要求。</w:t>
      </w:r>
    </w:p>
    <w:p w14:paraId="307587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我单位按照采购（招标）文件的要求编制响应文件，并对其提交的响应文件的真实性、合法性承担法律责任。</w:t>
      </w:r>
    </w:p>
    <w:p w14:paraId="6AA25B8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我单位兹宣布同意如下：</w:t>
      </w:r>
    </w:p>
    <w:p w14:paraId="3B6B82B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一、完全承担根据本项目招标文件规定完成合同的责任和义务（如有偏离，将全部填写在偏离表中)。</w:t>
      </w:r>
    </w:p>
    <w:p w14:paraId="5AA64B9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二、保证所提供的响应文件及所有材料的真实、合法、有效，并对其负责。</w:t>
      </w:r>
    </w:p>
    <w:p w14:paraId="213F3FA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三、已详细审核招标文件（含竞招标文件的澄清或者修改），完全理解并同意放弃对这方面不明及误解的权利。</w:t>
      </w:r>
    </w:p>
    <w:p w14:paraId="0D7EAAF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四、所供货物保证符合国家有关产品质量、性能和安全标准，无权利瑕疵。</w:t>
      </w:r>
    </w:p>
    <w:p w14:paraId="1E6FB86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五、报价有效期为90个工作日。</w:t>
      </w:r>
    </w:p>
    <w:p w14:paraId="6E09225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六、同意向贵方提供贵方可能要求的与本次招标采购有关的任何证据或资料。</w:t>
      </w:r>
    </w:p>
    <w:p w14:paraId="3BBC1FF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七、完全理解贵方不一定要接受最低的报价或收到的任何报价。</w:t>
      </w:r>
    </w:p>
    <w:p w14:paraId="5DAE4BA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p>
    <w:p w14:paraId="67FEA6F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p>
    <w:p w14:paraId="74063E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p>
    <w:p w14:paraId="3811307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p>
    <w:p w14:paraId="022A611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 xml:space="preserve">投标人全称（加盖公章）： </w:t>
      </w:r>
    </w:p>
    <w:p w14:paraId="1107683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p>
    <w:p w14:paraId="157D356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p>
    <w:p w14:paraId="64A4DF9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 xml:space="preserve">                           </w:t>
      </w:r>
    </w:p>
    <w:p w14:paraId="42F8349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rPr>
      </w:pPr>
      <w:r>
        <w:rPr>
          <w:rFonts w:hint="eastAsia" w:ascii="宋体" w:hAnsi="宋体" w:eastAsia="宋体" w:cs="宋体"/>
          <w:b w:val="0"/>
          <w:bCs/>
          <w:color w:val="000000" w:themeColor="text1"/>
          <w:sz w:val="24"/>
          <w:szCs w:val="24"/>
          <w14:textFill>
            <w14:solidFill>
              <w14:schemeClr w14:val="tx1"/>
            </w14:solidFill>
          </w14:textFill>
        </w:rPr>
        <w:t>法定代表人或投标人代表（签字或盖章）</w:t>
      </w:r>
      <w:r>
        <w:rPr>
          <w:rFonts w:hint="eastAsia" w:ascii="宋体" w:hAnsi="宋体" w:eastAsia="宋体" w:cs="宋体"/>
          <w:b w:val="0"/>
          <w:bCs/>
          <w:sz w:val="24"/>
          <w:szCs w:val="24"/>
        </w:rPr>
        <w:t xml:space="preserve">： </w:t>
      </w:r>
      <w:r>
        <w:rPr>
          <w:rFonts w:hint="eastAsia" w:ascii="楷体_GB2312" w:eastAsia="楷体_GB2312"/>
          <w:b/>
          <w:sz w:val="28"/>
          <w:szCs w:val="28"/>
        </w:rPr>
        <w:t xml:space="preserve">                     </w:t>
      </w:r>
    </w:p>
    <w:sectPr>
      <w:headerReference r:id="rId3" w:type="default"/>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0ED49">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EB515"/>
    <w:multiLevelType w:val="singleLevel"/>
    <w:tmpl w:val="DC3EB515"/>
    <w:lvl w:ilvl="0" w:tentative="0">
      <w:start w:val="1"/>
      <w:numFmt w:val="decimal"/>
      <w:lvlText w:val="%1."/>
      <w:lvlJc w:val="left"/>
      <w:pPr>
        <w:tabs>
          <w:tab w:val="left" w:pos="312"/>
        </w:tabs>
      </w:pPr>
    </w:lvl>
  </w:abstractNum>
  <w:abstractNum w:abstractNumId="1">
    <w:nsid w:val="E5F2C19C"/>
    <w:multiLevelType w:val="singleLevel"/>
    <w:tmpl w:val="E5F2C19C"/>
    <w:lvl w:ilvl="0" w:tentative="0">
      <w:start w:val="4"/>
      <w:numFmt w:val="decimal"/>
      <w:suff w:val="nothing"/>
      <w:lvlText w:val="%1．"/>
      <w:lvlJc w:val="left"/>
    </w:lvl>
  </w:abstractNum>
  <w:abstractNum w:abstractNumId="2">
    <w:nsid w:val="2226E238"/>
    <w:multiLevelType w:val="singleLevel"/>
    <w:tmpl w:val="2226E238"/>
    <w:lvl w:ilvl="0" w:tentative="0">
      <w:start w:val="1"/>
      <w:numFmt w:val="chineseCounting"/>
      <w:suff w:val="nothing"/>
      <w:lvlText w:val="（%1）"/>
      <w:lvlJc w:val="left"/>
      <w:rPr>
        <w:rFonts w:hint="eastAsia"/>
      </w:rPr>
    </w:lvl>
  </w:abstractNum>
  <w:abstractNum w:abstractNumId="3">
    <w:nsid w:val="40425C1C"/>
    <w:multiLevelType w:val="singleLevel"/>
    <w:tmpl w:val="40425C1C"/>
    <w:lvl w:ilvl="0" w:tentative="0">
      <w:start w:val="1"/>
      <w:numFmt w:val="decimal"/>
      <w:lvlText w:val="%1."/>
      <w:lvlJc w:val="left"/>
      <w:pPr>
        <w:tabs>
          <w:tab w:val="left" w:pos="312"/>
        </w:tabs>
      </w:pPr>
    </w:lvl>
  </w:abstractNum>
  <w:abstractNum w:abstractNumId="4">
    <w:nsid w:val="6399CC23"/>
    <w:multiLevelType w:val="singleLevel"/>
    <w:tmpl w:val="6399CC23"/>
    <w:lvl w:ilvl="0" w:tentative="0">
      <w:start w:val="1"/>
      <w:numFmt w:val="chineseCounting"/>
      <w:suff w:val="space"/>
      <w:lvlText w:val="第%1部分"/>
      <w:lvlJc w:val="left"/>
      <w:rPr>
        <w:rFonts w:hint="eastAsia"/>
      </w:rPr>
    </w:lvl>
  </w:abstractNum>
  <w:abstractNum w:abstractNumId="5">
    <w:nsid w:val="6D856F90"/>
    <w:multiLevelType w:val="singleLevel"/>
    <w:tmpl w:val="6D856F90"/>
    <w:lvl w:ilvl="0" w:tentative="0">
      <w:start w:val="1"/>
      <w:numFmt w:val="decimal"/>
      <w:lvlText w:val="%1."/>
      <w:lvlJc w:val="left"/>
      <w:pPr>
        <w:tabs>
          <w:tab w:val="left" w:pos="312"/>
        </w:tabs>
      </w:pPr>
    </w:lvl>
  </w:abstractNum>
  <w:abstractNum w:abstractNumId="6">
    <w:nsid w:val="72C30335"/>
    <w:multiLevelType w:val="singleLevel"/>
    <w:tmpl w:val="72C30335"/>
    <w:lvl w:ilvl="0" w:tentative="0">
      <w:start w:val="1"/>
      <w:numFmt w:val="decimal"/>
      <w:suff w:val="nothing"/>
      <w:lvlText w:val="%1．"/>
      <w:lvlJc w:val="left"/>
    </w:lvl>
  </w:abstractNum>
  <w:num w:numId="1">
    <w:abstractNumId w:val="4"/>
  </w:num>
  <w:num w:numId="2">
    <w:abstractNumId w:val="6"/>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2NmU5NTRiOTY0ZTgxNzYxYjgxYmY1ZjY4Y2YxYjcifQ=="/>
  </w:docVars>
  <w:rsids>
    <w:rsidRoot w:val="086B284D"/>
    <w:rsid w:val="00E15234"/>
    <w:rsid w:val="02DE6FB2"/>
    <w:rsid w:val="03302FAE"/>
    <w:rsid w:val="03D1158F"/>
    <w:rsid w:val="03D42E2E"/>
    <w:rsid w:val="04C5780A"/>
    <w:rsid w:val="05D9472B"/>
    <w:rsid w:val="06402A94"/>
    <w:rsid w:val="086B284D"/>
    <w:rsid w:val="08A97F24"/>
    <w:rsid w:val="096D1D5A"/>
    <w:rsid w:val="098B3F8E"/>
    <w:rsid w:val="09EE62BD"/>
    <w:rsid w:val="0A1F3DF0"/>
    <w:rsid w:val="0AC805F1"/>
    <w:rsid w:val="0AFF69E2"/>
    <w:rsid w:val="0CD8398F"/>
    <w:rsid w:val="0E1327A4"/>
    <w:rsid w:val="0E2728DD"/>
    <w:rsid w:val="0E855450"/>
    <w:rsid w:val="0E9917F7"/>
    <w:rsid w:val="10567387"/>
    <w:rsid w:val="10806C25"/>
    <w:rsid w:val="114E6116"/>
    <w:rsid w:val="1160689C"/>
    <w:rsid w:val="12A4637E"/>
    <w:rsid w:val="13174AE5"/>
    <w:rsid w:val="140E7C96"/>
    <w:rsid w:val="145F04F1"/>
    <w:rsid w:val="14EC174D"/>
    <w:rsid w:val="16832BBD"/>
    <w:rsid w:val="17D22E63"/>
    <w:rsid w:val="18463EA2"/>
    <w:rsid w:val="194B4AD0"/>
    <w:rsid w:val="19DB2383"/>
    <w:rsid w:val="1A294573"/>
    <w:rsid w:val="1A9C7615"/>
    <w:rsid w:val="1D2F76F0"/>
    <w:rsid w:val="1E2A1B70"/>
    <w:rsid w:val="1EDF6DFF"/>
    <w:rsid w:val="1F066139"/>
    <w:rsid w:val="2214442B"/>
    <w:rsid w:val="224376A4"/>
    <w:rsid w:val="23641680"/>
    <w:rsid w:val="2389558B"/>
    <w:rsid w:val="25441769"/>
    <w:rsid w:val="25716186"/>
    <w:rsid w:val="27194E71"/>
    <w:rsid w:val="27BA5D13"/>
    <w:rsid w:val="288F57D0"/>
    <w:rsid w:val="28D63020"/>
    <w:rsid w:val="29386A9F"/>
    <w:rsid w:val="29C270D9"/>
    <w:rsid w:val="2B9F09D2"/>
    <w:rsid w:val="2E162171"/>
    <w:rsid w:val="2FFC5BDE"/>
    <w:rsid w:val="30275F10"/>
    <w:rsid w:val="30D17A98"/>
    <w:rsid w:val="34587339"/>
    <w:rsid w:val="37E961A0"/>
    <w:rsid w:val="381511E4"/>
    <w:rsid w:val="38D8249D"/>
    <w:rsid w:val="39754190"/>
    <w:rsid w:val="39E85195"/>
    <w:rsid w:val="3A1A30EF"/>
    <w:rsid w:val="3A2D05C6"/>
    <w:rsid w:val="3A3C6A5B"/>
    <w:rsid w:val="3B293484"/>
    <w:rsid w:val="3B5965AF"/>
    <w:rsid w:val="3C3C2D43"/>
    <w:rsid w:val="3C4027F8"/>
    <w:rsid w:val="3C4205D9"/>
    <w:rsid w:val="3D8F3346"/>
    <w:rsid w:val="3EB31430"/>
    <w:rsid w:val="3F513E29"/>
    <w:rsid w:val="41384420"/>
    <w:rsid w:val="421D53C4"/>
    <w:rsid w:val="428B60B0"/>
    <w:rsid w:val="43462E94"/>
    <w:rsid w:val="43CD4800"/>
    <w:rsid w:val="44114AB5"/>
    <w:rsid w:val="444F10E4"/>
    <w:rsid w:val="46890368"/>
    <w:rsid w:val="47024B89"/>
    <w:rsid w:val="483D780E"/>
    <w:rsid w:val="486C1A80"/>
    <w:rsid w:val="489F77B8"/>
    <w:rsid w:val="49627B61"/>
    <w:rsid w:val="4A6A4F1F"/>
    <w:rsid w:val="4B92472D"/>
    <w:rsid w:val="4BBF74EC"/>
    <w:rsid w:val="4C043B43"/>
    <w:rsid w:val="4C5B0FC3"/>
    <w:rsid w:val="4DBA41E9"/>
    <w:rsid w:val="4FB56C3C"/>
    <w:rsid w:val="504D3319"/>
    <w:rsid w:val="525A3ACB"/>
    <w:rsid w:val="54907C78"/>
    <w:rsid w:val="568C2B34"/>
    <w:rsid w:val="584A1EEB"/>
    <w:rsid w:val="588B2C30"/>
    <w:rsid w:val="596A4F3B"/>
    <w:rsid w:val="596C0CB3"/>
    <w:rsid w:val="59F04D5E"/>
    <w:rsid w:val="5A464D57"/>
    <w:rsid w:val="5B8D6CBF"/>
    <w:rsid w:val="5C855BE8"/>
    <w:rsid w:val="5DE11544"/>
    <w:rsid w:val="5E9A1DB5"/>
    <w:rsid w:val="5EE201BD"/>
    <w:rsid w:val="5F011CCB"/>
    <w:rsid w:val="5F0C25F1"/>
    <w:rsid w:val="60857694"/>
    <w:rsid w:val="61000FBF"/>
    <w:rsid w:val="616B1426"/>
    <w:rsid w:val="61CF1B3C"/>
    <w:rsid w:val="61D54F1C"/>
    <w:rsid w:val="62205C17"/>
    <w:rsid w:val="624C462A"/>
    <w:rsid w:val="62CB2E31"/>
    <w:rsid w:val="63A4729C"/>
    <w:rsid w:val="64344E80"/>
    <w:rsid w:val="65257F68"/>
    <w:rsid w:val="65AE5C1C"/>
    <w:rsid w:val="660B4553"/>
    <w:rsid w:val="66954390"/>
    <w:rsid w:val="67283B9D"/>
    <w:rsid w:val="67335A9D"/>
    <w:rsid w:val="698546F7"/>
    <w:rsid w:val="698E07D2"/>
    <w:rsid w:val="69CA5371"/>
    <w:rsid w:val="6A8219B9"/>
    <w:rsid w:val="6ADA35A3"/>
    <w:rsid w:val="6AEE0724"/>
    <w:rsid w:val="6CA17875"/>
    <w:rsid w:val="6CBD4F2A"/>
    <w:rsid w:val="6DCA39D8"/>
    <w:rsid w:val="6EB93757"/>
    <w:rsid w:val="6F055641"/>
    <w:rsid w:val="6F8F0F4B"/>
    <w:rsid w:val="716F2C97"/>
    <w:rsid w:val="71B41A4C"/>
    <w:rsid w:val="74250749"/>
    <w:rsid w:val="76DB492B"/>
    <w:rsid w:val="7722330B"/>
    <w:rsid w:val="77E31CE9"/>
    <w:rsid w:val="788A3445"/>
    <w:rsid w:val="78B13B95"/>
    <w:rsid w:val="791869ED"/>
    <w:rsid w:val="796F6D1C"/>
    <w:rsid w:val="7C605FFE"/>
    <w:rsid w:val="7CF5799B"/>
    <w:rsid w:val="7D0A5F6A"/>
    <w:rsid w:val="7D1D5C9D"/>
    <w:rsid w:val="7D4B0660"/>
    <w:rsid w:val="7F161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99"/>
    <w:pPr>
      <w:ind w:firstLine="420"/>
    </w:pPr>
    <w:rPr>
      <w:rFonts w:ascii="Times New Roman" w:hAnsi="Times New Roman" w:eastAsia="宋体" w:cs="Times New Roman"/>
      <w:szCs w:val="20"/>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22"/>
    <w:rPr>
      <w:b/>
      <w:bCs/>
    </w:rPr>
  </w:style>
  <w:style w:type="paragraph" w:customStyle="1" w:styleId="8">
    <w:name w:val="p_text_indent_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10755</Words>
  <Characters>11305</Characters>
  <Lines>0</Lines>
  <Paragraphs>0</Paragraphs>
  <TotalTime>5</TotalTime>
  <ScaleCrop>false</ScaleCrop>
  <LinksUpToDate>false</LinksUpToDate>
  <CharactersWithSpaces>12626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2024-04-02T12:15:00Z</dcterms:created>
  <dc:creator>行者孙</dc:creator>
  <cp:lastModifiedBy>李晓武</cp:lastModifiedBy>
  <cp:lastPrinted>2024-06-05T08:24:00Z</cp:lastPrinted>
  <dcterms:modified xsi:type="dcterms:W3CDTF">2025-06-25T08:40:08Z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A23477A04F1B4A3383FD6814B3BD86A0_13</vt:lpwstr>
  </property>
  <property fmtid="{D5CDD505-2E9C-101B-9397-08002B2CF9AE}" pid="4" name="KSOTemplateDocerSaveRecord">
    <vt:lpwstr>eyJoZGlkIjoiNzc0YWY5M2JjMTdhZjc0OTZiMzY3OWUxY2I2OWY5MmIiLCJ1c2VySWQiOiI2NTE5MzQxMjkifQ==</vt:lpwstr>
  </property>
</Properties>
</file>