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EB56D">
      <w:pPr>
        <w:spacing w:line="400" w:lineRule="exact"/>
        <w:rPr>
          <w:rFonts w:asciiTheme="minorEastAsia" w:hAnsiTheme="minorEastAsia"/>
        </w:rPr>
      </w:pPr>
    </w:p>
    <w:p w14:paraId="6CAD2305">
      <w:pPr>
        <w:spacing w:line="400" w:lineRule="exact"/>
        <w:rPr>
          <w:rFonts w:asciiTheme="minorEastAsia" w:hAnsiTheme="minorEastAsia"/>
        </w:rPr>
      </w:pPr>
    </w:p>
    <w:p w14:paraId="4E82763A">
      <w:pPr>
        <w:spacing w:line="400" w:lineRule="exact"/>
        <w:rPr>
          <w:rFonts w:asciiTheme="minorEastAsia" w:hAnsiTheme="minorEastAsia"/>
        </w:rPr>
      </w:pPr>
    </w:p>
    <w:p w14:paraId="13CE7C5B">
      <w:pPr>
        <w:spacing w:line="400" w:lineRule="exact"/>
        <w:rPr>
          <w:rFonts w:asciiTheme="minorEastAsia" w:hAnsiTheme="minorEastAsia"/>
        </w:rPr>
      </w:pPr>
    </w:p>
    <w:p w14:paraId="376E3B1B">
      <w:pPr>
        <w:spacing w:line="400" w:lineRule="exact"/>
        <w:jc w:val="center"/>
        <w:rPr>
          <w:rFonts w:asciiTheme="minorEastAsia" w:hAnsiTheme="minorEastAsia"/>
          <w:b/>
          <w:bCs/>
          <w:sz w:val="52"/>
          <w:szCs w:val="52"/>
        </w:rPr>
      </w:pPr>
    </w:p>
    <w:p w14:paraId="5FB95EE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b/>
          <w:bCs/>
          <w:sz w:val="52"/>
          <w:szCs w:val="52"/>
          <w:lang w:eastAsia="zh-CN"/>
        </w:rPr>
      </w:pPr>
      <w:r>
        <w:rPr>
          <w:rFonts w:hint="eastAsia" w:asciiTheme="minorEastAsia" w:hAnsiTheme="minorEastAsia"/>
          <w:b/>
          <w:bCs/>
          <w:sz w:val="52"/>
          <w:szCs w:val="52"/>
        </w:rPr>
        <w:t>江苏师范大学</w:t>
      </w:r>
      <w:r>
        <w:rPr>
          <w:rFonts w:hint="eastAsia" w:asciiTheme="minorEastAsia" w:hAnsiTheme="minorEastAsia"/>
          <w:b/>
          <w:bCs/>
          <w:sz w:val="52"/>
          <w:szCs w:val="52"/>
          <w:lang w:eastAsia="zh-CN"/>
        </w:rPr>
        <w:t>水平衡测试服务</w:t>
      </w:r>
    </w:p>
    <w:p w14:paraId="1772E5E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b/>
          <w:bCs/>
          <w:sz w:val="52"/>
          <w:szCs w:val="52"/>
          <w:lang w:eastAsia="zh-CN"/>
        </w:rPr>
      </w:pPr>
      <w:r>
        <w:rPr>
          <w:rFonts w:hint="eastAsia" w:asciiTheme="minorEastAsia" w:hAnsiTheme="minorEastAsia"/>
          <w:b/>
          <w:bCs/>
          <w:sz w:val="52"/>
          <w:szCs w:val="52"/>
          <w:lang w:eastAsia="zh-CN"/>
        </w:rPr>
        <w:t>竞争性磋商文件</w:t>
      </w:r>
    </w:p>
    <w:p w14:paraId="452C3C8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b/>
          <w:bCs/>
          <w:sz w:val="52"/>
          <w:szCs w:val="52"/>
          <w:lang w:eastAsia="zh-CN"/>
        </w:rPr>
      </w:pPr>
    </w:p>
    <w:p w14:paraId="715EC94F">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sz w:val="30"/>
          <w:szCs w:val="30"/>
        </w:rPr>
      </w:pPr>
      <w:r>
        <w:rPr>
          <w:rFonts w:hint="eastAsia" w:asciiTheme="minorEastAsia" w:hAnsiTheme="minorEastAsia"/>
          <w:sz w:val="30"/>
          <w:szCs w:val="30"/>
        </w:rPr>
        <w:t>(项目编号：</w:t>
      </w:r>
      <w:r>
        <w:rPr>
          <w:rFonts w:hint="eastAsia" w:asciiTheme="minorEastAsia" w:hAnsiTheme="minorEastAsia"/>
          <w:sz w:val="30"/>
          <w:szCs w:val="30"/>
          <w:lang w:val="en-US" w:eastAsia="zh-CN"/>
        </w:rPr>
        <w:t>HQJTCS2024009</w:t>
      </w:r>
      <w:r>
        <w:rPr>
          <w:rFonts w:hint="eastAsia" w:asciiTheme="minorEastAsia" w:hAnsiTheme="minorEastAsia"/>
          <w:sz w:val="30"/>
          <w:szCs w:val="30"/>
        </w:rPr>
        <w:t>）</w:t>
      </w:r>
    </w:p>
    <w:p w14:paraId="45B4D46A">
      <w:pPr>
        <w:spacing w:beforeLines="100"/>
        <w:jc w:val="center"/>
        <w:rPr>
          <w:rFonts w:asciiTheme="minorEastAsia" w:hAnsiTheme="minorEastAsia"/>
          <w:sz w:val="30"/>
          <w:szCs w:val="30"/>
        </w:rPr>
      </w:pPr>
    </w:p>
    <w:p w14:paraId="63C2E75C">
      <w:pPr>
        <w:spacing w:line="400" w:lineRule="exact"/>
        <w:jc w:val="center"/>
        <w:rPr>
          <w:rFonts w:asciiTheme="minorEastAsia" w:hAnsiTheme="minorEastAsia"/>
          <w:sz w:val="72"/>
        </w:rPr>
      </w:pPr>
    </w:p>
    <w:p w14:paraId="7E07F8FE">
      <w:pPr>
        <w:spacing w:line="400" w:lineRule="exact"/>
        <w:jc w:val="center"/>
        <w:rPr>
          <w:rFonts w:asciiTheme="minorEastAsia" w:hAnsiTheme="minorEastAsia"/>
          <w:sz w:val="72"/>
        </w:rPr>
      </w:pPr>
    </w:p>
    <w:p w14:paraId="465D9BA6">
      <w:pPr>
        <w:spacing w:line="400" w:lineRule="exact"/>
        <w:jc w:val="center"/>
        <w:rPr>
          <w:rFonts w:asciiTheme="minorEastAsia" w:hAnsiTheme="minorEastAsia"/>
          <w:sz w:val="72"/>
        </w:rPr>
      </w:pPr>
    </w:p>
    <w:p w14:paraId="74A9C1C0">
      <w:pPr>
        <w:spacing w:line="400" w:lineRule="exact"/>
        <w:jc w:val="center"/>
        <w:rPr>
          <w:rFonts w:asciiTheme="minorEastAsia" w:hAnsiTheme="minorEastAsia"/>
          <w:sz w:val="72"/>
        </w:rPr>
      </w:pPr>
    </w:p>
    <w:p w14:paraId="33CD56A3">
      <w:pPr>
        <w:spacing w:line="400" w:lineRule="exact"/>
        <w:jc w:val="center"/>
        <w:rPr>
          <w:rFonts w:asciiTheme="minorEastAsia" w:hAnsiTheme="minorEastAsia"/>
          <w:sz w:val="72"/>
        </w:rPr>
      </w:pPr>
    </w:p>
    <w:p w14:paraId="732FDAD1">
      <w:pPr>
        <w:spacing w:line="400" w:lineRule="exact"/>
        <w:jc w:val="center"/>
        <w:rPr>
          <w:rFonts w:asciiTheme="minorEastAsia" w:hAnsiTheme="minorEastAsia"/>
          <w:sz w:val="72"/>
        </w:rPr>
      </w:pPr>
    </w:p>
    <w:p w14:paraId="1C1541FF">
      <w:pPr>
        <w:spacing w:line="400" w:lineRule="exact"/>
        <w:jc w:val="center"/>
        <w:rPr>
          <w:rFonts w:asciiTheme="minorEastAsia" w:hAnsiTheme="minorEastAsia"/>
          <w:sz w:val="72"/>
        </w:rPr>
      </w:pPr>
    </w:p>
    <w:p w14:paraId="7556122F">
      <w:pPr>
        <w:spacing w:line="400" w:lineRule="exact"/>
        <w:jc w:val="center"/>
        <w:rPr>
          <w:rFonts w:asciiTheme="minorEastAsia" w:hAnsiTheme="minorEastAsia"/>
          <w:sz w:val="72"/>
        </w:rPr>
      </w:pPr>
    </w:p>
    <w:p w14:paraId="686A367F">
      <w:pPr>
        <w:spacing w:line="400" w:lineRule="exact"/>
        <w:jc w:val="center"/>
        <w:rPr>
          <w:rFonts w:asciiTheme="minorEastAsia" w:hAnsiTheme="minorEastAsia"/>
          <w:sz w:val="72"/>
        </w:rPr>
      </w:pPr>
    </w:p>
    <w:p w14:paraId="0E370358">
      <w:pPr>
        <w:spacing w:line="400" w:lineRule="exact"/>
        <w:jc w:val="center"/>
        <w:rPr>
          <w:rFonts w:asciiTheme="minorEastAsia" w:hAnsiTheme="minorEastAsia"/>
          <w:sz w:val="72"/>
        </w:rPr>
      </w:pPr>
    </w:p>
    <w:p w14:paraId="289DC743">
      <w:pPr>
        <w:spacing w:line="400" w:lineRule="exact"/>
        <w:jc w:val="center"/>
        <w:rPr>
          <w:rFonts w:asciiTheme="minorEastAsia" w:hAnsiTheme="minorEastAsia"/>
          <w:sz w:val="72"/>
        </w:rPr>
      </w:pPr>
    </w:p>
    <w:p w14:paraId="32A15FFB">
      <w:pPr>
        <w:spacing w:line="400" w:lineRule="exact"/>
        <w:jc w:val="center"/>
        <w:rPr>
          <w:rFonts w:asciiTheme="minorEastAsia" w:hAnsiTheme="minorEastAsia"/>
          <w:b/>
          <w:bCs/>
          <w:sz w:val="36"/>
        </w:rPr>
      </w:pPr>
    </w:p>
    <w:p w14:paraId="449BD42E">
      <w:pPr>
        <w:spacing w:line="400" w:lineRule="exact"/>
        <w:jc w:val="center"/>
        <w:rPr>
          <w:rFonts w:asciiTheme="minorEastAsia" w:hAnsiTheme="minorEastAsia"/>
          <w:b/>
          <w:bCs/>
          <w:sz w:val="36"/>
        </w:rPr>
      </w:pPr>
    </w:p>
    <w:p w14:paraId="63AD457D">
      <w:pPr>
        <w:spacing w:line="400" w:lineRule="exact"/>
        <w:jc w:val="center"/>
        <w:rPr>
          <w:rFonts w:asciiTheme="minorEastAsia" w:hAnsiTheme="minorEastAsia"/>
          <w:b/>
          <w:bCs/>
          <w:sz w:val="36"/>
        </w:rPr>
      </w:pPr>
    </w:p>
    <w:p w14:paraId="54151B53">
      <w:pPr>
        <w:spacing w:line="400" w:lineRule="exact"/>
        <w:jc w:val="center"/>
        <w:rPr>
          <w:rFonts w:asciiTheme="minorEastAsia" w:hAnsiTheme="minorEastAsia"/>
          <w:b/>
          <w:bCs/>
          <w:sz w:val="36"/>
        </w:rPr>
      </w:pPr>
    </w:p>
    <w:p w14:paraId="4850867B">
      <w:pPr>
        <w:spacing w:line="400" w:lineRule="exact"/>
        <w:jc w:val="center"/>
        <w:rPr>
          <w:rFonts w:asciiTheme="minorEastAsia" w:hAnsiTheme="minorEastAsia"/>
          <w:b/>
          <w:bCs/>
          <w:sz w:val="36"/>
        </w:rPr>
      </w:pPr>
    </w:p>
    <w:p w14:paraId="66A86641">
      <w:pPr>
        <w:spacing w:line="400" w:lineRule="exact"/>
        <w:jc w:val="center"/>
        <w:rPr>
          <w:rFonts w:asciiTheme="minorEastAsia" w:hAnsiTheme="minorEastAsia"/>
          <w:b/>
          <w:bCs/>
          <w:sz w:val="36"/>
        </w:rPr>
      </w:pPr>
    </w:p>
    <w:p w14:paraId="6D5C3D15">
      <w:pPr>
        <w:spacing w:line="400" w:lineRule="exact"/>
        <w:jc w:val="center"/>
        <w:rPr>
          <w:rFonts w:asciiTheme="minorEastAsia" w:hAnsiTheme="minorEastAsia"/>
          <w:b/>
          <w:bCs/>
          <w:sz w:val="36"/>
        </w:rPr>
      </w:pPr>
    </w:p>
    <w:p w14:paraId="601E9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bCs/>
          <w:sz w:val="36"/>
          <w:szCs w:val="36"/>
          <w:lang w:eastAsia="zh-CN"/>
        </w:rPr>
      </w:pPr>
      <w:r>
        <w:rPr>
          <w:rFonts w:hint="eastAsia" w:asciiTheme="minorEastAsia" w:hAnsiTheme="minorEastAsia"/>
          <w:b/>
          <w:bCs/>
          <w:sz w:val="36"/>
          <w:szCs w:val="36"/>
        </w:rPr>
        <w:t>江苏师范大学</w:t>
      </w:r>
      <w:r>
        <w:rPr>
          <w:rFonts w:hint="eastAsia" w:asciiTheme="minorEastAsia" w:hAnsiTheme="minorEastAsia"/>
          <w:b/>
          <w:bCs/>
          <w:sz w:val="36"/>
          <w:szCs w:val="36"/>
          <w:lang w:eastAsia="zh-CN"/>
        </w:rPr>
        <w:t>后勤集团</w:t>
      </w:r>
    </w:p>
    <w:p w14:paraId="7E31B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bCs/>
          <w:sz w:val="36"/>
          <w:szCs w:val="36"/>
        </w:rPr>
      </w:pPr>
      <w:r>
        <w:rPr>
          <w:rFonts w:hint="eastAsia" w:asciiTheme="minorEastAsia" w:hAnsiTheme="minorEastAsia"/>
          <w:b/>
          <w:bCs/>
          <w:sz w:val="36"/>
          <w:szCs w:val="36"/>
        </w:rPr>
        <w:t>202</w:t>
      </w:r>
      <w:r>
        <w:rPr>
          <w:rFonts w:hint="eastAsia" w:asciiTheme="minorEastAsia" w:hAnsiTheme="minorEastAsia"/>
          <w:b/>
          <w:bCs/>
          <w:sz w:val="36"/>
          <w:szCs w:val="36"/>
          <w:lang w:val="en-US" w:eastAsia="zh-CN"/>
        </w:rPr>
        <w:t>4</w:t>
      </w:r>
      <w:r>
        <w:rPr>
          <w:rFonts w:hint="eastAsia" w:asciiTheme="minorEastAsia" w:hAnsiTheme="minorEastAsia"/>
          <w:b/>
          <w:bCs/>
          <w:sz w:val="36"/>
          <w:szCs w:val="36"/>
        </w:rPr>
        <w:t>年</w:t>
      </w:r>
      <w:r>
        <w:rPr>
          <w:rFonts w:hint="eastAsia" w:asciiTheme="minorEastAsia" w:hAnsiTheme="minorEastAsia"/>
          <w:b/>
          <w:bCs/>
          <w:sz w:val="36"/>
          <w:szCs w:val="36"/>
          <w:lang w:val="en-US" w:eastAsia="zh-CN"/>
        </w:rPr>
        <w:t>10</w:t>
      </w:r>
      <w:r>
        <w:rPr>
          <w:rFonts w:hint="eastAsia" w:asciiTheme="minorEastAsia" w:hAnsiTheme="minorEastAsia"/>
          <w:b/>
          <w:bCs/>
          <w:sz w:val="36"/>
          <w:szCs w:val="36"/>
        </w:rPr>
        <w:t>月</w:t>
      </w:r>
      <w:r>
        <w:rPr>
          <w:rFonts w:hint="eastAsia" w:asciiTheme="minorEastAsia" w:hAnsiTheme="minorEastAsia"/>
          <w:b/>
          <w:bCs/>
          <w:sz w:val="36"/>
          <w:szCs w:val="36"/>
          <w:lang w:val="en-US" w:eastAsia="zh-CN"/>
        </w:rPr>
        <w:t>24</w:t>
      </w:r>
      <w:r>
        <w:rPr>
          <w:rFonts w:hint="eastAsia" w:asciiTheme="minorEastAsia" w:hAnsiTheme="minorEastAsia"/>
          <w:b/>
          <w:bCs/>
          <w:sz w:val="36"/>
          <w:szCs w:val="36"/>
        </w:rPr>
        <w:t>日</w:t>
      </w:r>
    </w:p>
    <w:p w14:paraId="713F2E5F">
      <w:pPr>
        <w:spacing w:line="400" w:lineRule="exact"/>
        <w:jc w:val="center"/>
        <w:rPr>
          <w:rFonts w:asciiTheme="minorEastAsia" w:hAnsiTheme="minorEastAsia"/>
          <w:b/>
          <w:bCs/>
          <w:sz w:val="28"/>
          <w:szCs w:val="28"/>
        </w:rPr>
      </w:pPr>
    </w:p>
    <w:p w14:paraId="7319FBEB">
      <w:pPr>
        <w:spacing w:line="400" w:lineRule="exact"/>
        <w:rPr>
          <w:rFonts w:asciiTheme="minorEastAsia" w:hAnsiTheme="minorEastAsia"/>
          <w:b/>
          <w:bCs/>
          <w:sz w:val="28"/>
          <w:szCs w:val="28"/>
        </w:rPr>
        <w:sectPr>
          <w:headerReference r:id="rId5" w:type="first"/>
          <w:headerReference r:id="rId3" w:type="default"/>
          <w:footerReference r:id="rId6" w:type="default"/>
          <w:headerReference r:id="rId4" w:type="even"/>
          <w:footerReference r:id="rId7" w:type="even"/>
          <w:pgSz w:w="11906" w:h="16838"/>
          <w:pgMar w:top="851" w:right="907" w:bottom="851" w:left="1134" w:header="851" w:footer="851" w:gutter="0"/>
          <w:pgNumType w:start="0"/>
          <w:cols w:space="720" w:num="1"/>
          <w:docGrid w:linePitch="312" w:charSpace="0"/>
        </w:sectPr>
      </w:pPr>
    </w:p>
    <w:p w14:paraId="21DFE111">
      <w:pPr>
        <w:spacing w:line="400" w:lineRule="exact"/>
        <w:jc w:val="center"/>
        <w:outlineLvl w:val="1"/>
        <w:rPr>
          <w:rFonts w:hint="eastAsia" w:asciiTheme="minorEastAsia" w:hAnsiTheme="minorEastAsia"/>
          <w:b/>
          <w:bCs/>
          <w:sz w:val="32"/>
          <w:szCs w:val="32"/>
        </w:rPr>
      </w:pPr>
      <w:bookmarkStart w:id="0" w:name="_Toc392579143"/>
    </w:p>
    <w:p w14:paraId="6BA7D0FA">
      <w:pPr>
        <w:jc w:val="center"/>
        <w:rPr>
          <w:rFonts w:hint="eastAsia" w:ascii="仿宋_GB2312" w:eastAsia="仿宋_GB2312"/>
          <w:b/>
          <w:sz w:val="44"/>
          <w:szCs w:val="44"/>
        </w:rPr>
      </w:pPr>
    </w:p>
    <w:p w14:paraId="16FF249E">
      <w:pPr>
        <w:jc w:val="center"/>
        <w:rPr>
          <w:rFonts w:hint="eastAsia" w:ascii="宋体" w:hAnsi="宋体" w:eastAsia="宋体" w:cs="宋体"/>
          <w:b/>
          <w:sz w:val="44"/>
          <w:szCs w:val="44"/>
        </w:rPr>
      </w:pPr>
      <w:r>
        <w:rPr>
          <w:rFonts w:hint="eastAsia" w:ascii="宋体" w:hAnsi="宋体" w:eastAsia="宋体" w:cs="宋体"/>
          <w:b/>
          <w:sz w:val="44"/>
          <w:szCs w:val="44"/>
        </w:rPr>
        <w:t>总目录</w:t>
      </w:r>
    </w:p>
    <w:p w14:paraId="0EECFCCE">
      <w:pPr>
        <w:jc w:val="center"/>
        <w:rPr>
          <w:rFonts w:hint="eastAsia" w:ascii="仿宋_GB2312" w:eastAsia="仿宋_GB2312"/>
          <w:b/>
          <w:sz w:val="44"/>
          <w:szCs w:val="44"/>
        </w:rPr>
      </w:pPr>
    </w:p>
    <w:p w14:paraId="10BAA6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前附表</w:t>
      </w:r>
    </w:p>
    <w:p w14:paraId="54B20E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2FAEA9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第三章 项目要求</w:t>
      </w:r>
    </w:p>
    <w:p w14:paraId="2ED07A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报价表</w:t>
      </w:r>
    </w:p>
    <w:p w14:paraId="66EB1B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投标书格式</w:t>
      </w:r>
    </w:p>
    <w:p w14:paraId="66BCC351">
      <w:pPr>
        <w:spacing w:line="400" w:lineRule="exact"/>
        <w:jc w:val="center"/>
        <w:outlineLvl w:val="1"/>
        <w:rPr>
          <w:rFonts w:hint="eastAsia" w:asciiTheme="minorEastAsia" w:hAnsiTheme="minorEastAsia"/>
          <w:b/>
          <w:bCs/>
          <w:sz w:val="32"/>
          <w:szCs w:val="32"/>
        </w:rPr>
      </w:pPr>
    </w:p>
    <w:p w14:paraId="27F52601">
      <w:pPr>
        <w:spacing w:line="400" w:lineRule="exact"/>
        <w:jc w:val="center"/>
        <w:outlineLvl w:val="1"/>
        <w:rPr>
          <w:rFonts w:hint="eastAsia" w:asciiTheme="minorEastAsia" w:hAnsiTheme="minorEastAsia"/>
          <w:b/>
          <w:bCs/>
          <w:sz w:val="32"/>
          <w:szCs w:val="32"/>
        </w:rPr>
      </w:pPr>
    </w:p>
    <w:p w14:paraId="6F67CB9A">
      <w:pPr>
        <w:spacing w:line="400" w:lineRule="exact"/>
        <w:jc w:val="center"/>
        <w:outlineLvl w:val="1"/>
        <w:rPr>
          <w:rFonts w:hint="eastAsia" w:asciiTheme="minorEastAsia" w:hAnsiTheme="minorEastAsia"/>
          <w:b/>
          <w:bCs/>
          <w:sz w:val="32"/>
          <w:szCs w:val="32"/>
        </w:rPr>
      </w:pPr>
    </w:p>
    <w:p w14:paraId="585C1739">
      <w:pPr>
        <w:spacing w:line="400" w:lineRule="exact"/>
        <w:jc w:val="center"/>
        <w:outlineLvl w:val="1"/>
        <w:rPr>
          <w:rFonts w:hint="eastAsia" w:asciiTheme="minorEastAsia" w:hAnsiTheme="minorEastAsia"/>
          <w:b/>
          <w:bCs/>
          <w:sz w:val="32"/>
          <w:szCs w:val="32"/>
        </w:rPr>
      </w:pPr>
    </w:p>
    <w:p w14:paraId="541C3832">
      <w:pPr>
        <w:spacing w:line="400" w:lineRule="exact"/>
        <w:jc w:val="center"/>
        <w:outlineLvl w:val="1"/>
        <w:rPr>
          <w:rFonts w:hint="eastAsia" w:asciiTheme="minorEastAsia" w:hAnsiTheme="minorEastAsia"/>
          <w:b/>
          <w:bCs/>
          <w:sz w:val="32"/>
          <w:szCs w:val="32"/>
        </w:rPr>
      </w:pPr>
    </w:p>
    <w:p w14:paraId="633296AB">
      <w:pPr>
        <w:spacing w:line="400" w:lineRule="exact"/>
        <w:jc w:val="center"/>
        <w:outlineLvl w:val="1"/>
        <w:rPr>
          <w:rFonts w:hint="eastAsia" w:asciiTheme="minorEastAsia" w:hAnsiTheme="minorEastAsia"/>
          <w:b/>
          <w:bCs/>
          <w:sz w:val="32"/>
          <w:szCs w:val="32"/>
        </w:rPr>
      </w:pPr>
    </w:p>
    <w:p w14:paraId="769E58B9">
      <w:pPr>
        <w:spacing w:line="400" w:lineRule="exact"/>
        <w:jc w:val="center"/>
        <w:outlineLvl w:val="1"/>
        <w:rPr>
          <w:rFonts w:hint="eastAsia" w:asciiTheme="minorEastAsia" w:hAnsiTheme="minorEastAsia"/>
          <w:b/>
          <w:bCs/>
          <w:sz w:val="32"/>
          <w:szCs w:val="32"/>
        </w:rPr>
      </w:pPr>
    </w:p>
    <w:p w14:paraId="02CB0E92">
      <w:pPr>
        <w:spacing w:line="400" w:lineRule="exact"/>
        <w:jc w:val="center"/>
        <w:outlineLvl w:val="1"/>
        <w:rPr>
          <w:rFonts w:hint="eastAsia" w:asciiTheme="minorEastAsia" w:hAnsiTheme="minorEastAsia"/>
          <w:b/>
          <w:bCs/>
          <w:sz w:val="32"/>
          <w:szCs w:val="32"/>
        </w:rPr>
      </w:pPr>
    </w:p>
    <w:p w14:paraId="0A574879">
      <w:pPr>
        <w:spacing w:line="400" w:lineRule="exact"/>
        <w:jc w:val="center"/>
        <w:outlineLvl w:val="1"/>
        <w:rPr>
          <w:rFonts w:hint="eastAsia" w:asciiTheme="minorEastAsia" w:hAnsiTheme="minorEastAsia"/>
          <w:b/>
          <w:bCs/>
          <w:sz w:val="32"/>
          <w:szCs w:val="32"/>
        </w:rPr>
      </w:pPr>
    </w:p>
    <w:p w14:paraId="32C4B38A">
      <w:pPr>
        <w:spacing w:line="400" w:lineRule="exact"/>
        <w:jc w:val="center"/>
        <w:outlineLvl w:val="1"/>
        <w:rPr>
          <w:rFonts w:hint="eastAsia" w:asciiTheme="minorEastAsia" w:hAnsiTheme="minorEastAsia"/>
          <w:b/>
          <w:bCs/>
          <w:sz w:val="32"/>
          <w:szCs w:val="32"/>
        </w:rPr>
      </w:pPr>
    </w:p>
    <w:p w14:paraId="195E55C9">
      <w:pPr>
        <w:spacing w:line="400" w:lineRule="exact"/>
        <w:jc w:val="center"/>
        <w:outlineLvl w:val="1"/>
        <w:rPr>
          <w:rFonts w:hint="eastAsia" w:asciiTheme="minorEastAsia" w:hAnsiTheme="minorEastAsia"/>
          <w:b/>
          <w:bCs/>
          <w:sz w:val="32"/>
          <w:szCs w:val="32"/>
        </w:rPr>
      </w:pPr>
    </w:p>
    <w:p w14:paraId="7AF80F54">
      <w:pPr>
        <w:spacing w:line="400" w:lineRule="exact"/>
        <w:jc w:val="center"/>
        <w:outlineLvl w:val="1"/>
        <w:rPr>
          <w:rFonts w:hint="eastAsia" w:asciiTheme="minorEastAsia" w:hAnsiTheme="minorEastAsia"/>
          <w:b/>
          <w:bCs/>
          <w:sz w:val="32"/>
          <w:szCs w:val="32"/>
        </w:rPr>
      </w:pPr>
    </w:p>
    <w:p w14:paraId="715EBBD2">
      <w:pPr>
        <w:spacing w:line="400" w:lineRule="exact"/>
        <w:jc w:val="center"/>
        <w:outlineLvl w:val="1"/>
        <w:rPr>
          <w:rFonts w:hint="eastAsia" w:asciiTheme="minorEastAsia" w:hAnsiTheme="minorEastAsia"/>
          <w:b/>
          <w:bCs/>
          <w:sz w:val="32"/>
          <w:szCs w:val="32"/>
        </w:rPr>
      </w:pPr>
    </w:p>
    <w:p w14:paraId="5D981F4B">
      <w:pPr>
        <w:spacing w:line="400" w:lineRule="exact"/>
        <w:jc w:val="center"/>
        <w:outlineLvl w:val="1"/>
        <w:rPr>
          <w:rFonts w:hint="eastAsia" w:asciiTheme="minorEastAsia" w:hAnsiTheme="minorEastAsia"/>
          <w:b/>
          <w:bCs/>
          <w:sz w:val="32"/>
          <w:szCs w:val="32"/>
        </w:rPr>
      </w:pPr>
    </w:p>
    <w:p w14:paraId="4CD0A5DF">
      <w:pPr>
        <w:spacing w:line="400" w:lineRule="exact"/>
        <w:jc w:val="center"/>
        <w:outlineLvl w:val="1"/>
        <w:rPr>
          <w:rFonts w:hint="eastAsia" w:asciiTheme="minorEastAsia" w:hAnsiTheme="minorEastAsia"/>
          <w:b/>
          <w:bCs/>
          <w:sz w:val="32"/>
          <w:szCs w:val="32"/>
        </w:rPr>
      </w:pPr>
    </w:p>
    <w:p w14:paraId="0D5A86D0">
      <w:pPr>
        <w:spacing w:line="400" w:lineRule="exact"/>
        <w:jc w:val="center"/>
        <w:outlineLvl w:val="1"/>
        <w:rPr>
          <w:rFonts w:hint="eastAsia" w:asciiTheme="minorEastAsia" w:hAnsiTheme="minorEastAsia"/>
          <w:b/>
          <w:bCs/>
          <w:sz w:val="32"/>
          <w:szCs w:val="32"/>
        </w:rPr>
      </w:pPr>
    </w:p>
    <w:p w14:paraId="056BCA49">
      <w:pPr>
        <w:spacing w:line="400" w:lineRule="exact"/>
        <w:jc w:val="center"/>
        <w:outlineLvl w:val="1"/>
        <w:rPr>
          <w:rFonts w:hint="eastAsia" w:asciiTheme="minorEastAsia" w:hAnsiTheme="minorEastAsia"/>
          <w:b/>
          <w:bCs/>
          <w:sz w:val="32"/>
          <w:szCs w:val="32"/>
        </w:rPr>
      </w:pPr>
    </w:p>
    <w:p w14:paraId="10983D35">
      <w:pPr>
        <w:spacing w:line="400" w:lineRule="exact"/>
        <w:jc w:val="center"/>
        <w:outlineLvl w:val="1"/>
        <w:rPr>
          <w:rFonts w:hint="eastAsia" w:asciiTheme="minorEastAsia" w:hAnsiTheme="minorEastAsia"/>
          <w:b/>
          <w:bCs/>
          <w:sz w:val="32"/>
          <w:szCs w:val="32"/>
        </w:rPr>
      </w:pPr>
    </w:p>
    <w:p w14:paraId="62FF1D86">
      <w:pPr>
        <w:spacing w:line="400" w:lineRule="exact"/>
        <w:jc w:val="center"/>
        <w:outlineLvl w:val="1"/>
        <w:rPr>
          <w:rFonts w:hint="eastAsia" w:asciiTheme="minorEastAsia" w:hAnsiTheme="minorEastAsia"/>
          <w:b/>
          <w:bCs/>
          <w:sz w:val="32"/>
          <w:szCs w:val="32"/>
        </w:rPr>
      </w:pPr>
    </w:p>
    <w:p w14:paraId="4382A201">
      <w:pPr>
        <w:spacing w:line="400" w:lineRule="exact"/>
        <w:jc w:val="center"/>
        <w:outlineLvl w:val="1"/>
        <w:rPr>
          <w:rFonts w:hint="eastAsia" w:asciiTheme="minorEastAsia" w:hAnsiTheme="minorEastAsia"/>
          <w:b/>
          <w:bCs/>
          <w:sz w:val="32"/>
          <w:szCs w:val="32"/>
        </w:rPr>
      </w:pPr>
    </w:p>
    <w:p w14:paraId="1BD80831">
      <w:pPr>
        <w:spacing w:line="400" w:lineRule="exact"/>
        <w:jc w:val="center"/>
        <w:outlineLvl w:val="1"/>
        <w:rPr>
          <w:rFonts w:hint="eastAsia" w:asciiTheme="minorEastAsia" w:hAnsiTheme="minorEastAsia"/>
          <w:b/>
          <w:bCs/>
          <w:sz w:val="32"/>
          <w:szCs w:val="32"/>
        </w:rPr>
      </w:pPr>
    </w:p>
    <w:p w14:paraId="5C3DA791">
      <w:pPr>
        <w:spacing w:line="400" w:lineRule="exact"/>
        <w:jc w:val="center"/>
        <w:outlineLvl w:val="1"/>
        <w:rPr>
          <w:rFonts w:hint="eastAsia" w:asciiTheme="minorEastAsia" w:hAnsiTheme="minorEastAsia"/>
          <w:b/>
          <w:bCs/>
          <w:sz w:val="32"/>
          <w:szCs w:val="32"/>
        </w:rPr>
      </w:pPr>
    </w:p>
    <w:p w14:paraId="436BBD79">
      <w:pPr>
        <w:spacing w:line="400" w:lineRule="exact"/>
        <w:jc w:val="center"/>
        <w:outlineLvl w:val="1"/>
        <w:rPr>
          <w:rFonts w:hint="eastAsia" w:asciiTheme="minorEastAsia" w:hAnsiTheme="minorEastAsia"/>
          <w:b/>
          <w:bCs/>
          <w:sz w:val="32"/>
          <w:szCs w:val="32"/>
        </w:rPr>
      </w:pPr>
    </w:p>
    <w:p w14:paraId="219DDB33">
      <w:pPr>
        <w:spacing w:line="400" w:lineRule="exact"/>
        <w:jc w:val="center"/>
        <w:outlineLvl w:val="1"/>
        <w:rPr>
          <w:rFonts w:hint="eastAsia" w:asciiTheme="minorEastAsia" w:hAnsiTheme="minorEastAsia"/>
          <w:b/>
          <w:bCs/>
          <w:sz w:val="32"/>
          <w:szCs w:val="32"/>
        </w:rPr>
      </w:pPr>
    </w:p>
    <w:p w14:paraId="7B874463">
      <w:pPr>
        <w:spacing w:line="400" w:lineRule="exact"/>
        <w:jc w:val="center"/>
        <w:outlineLvl w:val="1"/>
        <w:rPr>
          <w:rFonts w:hint="eastAsia" w:asciiTheme="minorEastAsia" w:hAnsiTheme="minorEastAsia"/>
          <w:b/>
          <w:bCs/>
          <w:sz w:val="32"/>
          <w:szCs w:val="32"/>
        </w:rPr>
      </w:pPr>
    </w:p>
    <w:bookmarkEnd w:id="0"/>
    <w:p w14:paraId="03DFD5A1">
      <w:pPr>
        <w:keepNext/>
        <w:keepLines/>
        <w:numPr>
          <w:ilvl w:val="0"/>
          <w:numId w:val="0"/>
        </w:numPr>
        <w:snapToGrid w:val="0"/>
        <w:spacing w:line="500" w:lineRule="exact"/>
        <w:jc w:val="center"/>
        <w:outlineLvl w:val="1"/>
        <w:rPr>
          <w:rFonts w:hint="eastAsia" w:asciiTheme="minorEastAsia" w:hAnsiTheme="minorEastAsia"/>
          <w:b/>
          <w:bCs/>
          <w:sz w:val="32"/>
          <w:szCs w:val="32"/>
        </w:rPr>
      </w:pPr>
      <w:r>
        <w:rPr>
          <w:rFonts w:hint="eastAsia" w:asciiTheme="minorEastAsia" w:hAnsiTheme="minorEastAsia"/>
          <w:b/>
          <w:bCs/>
          <w:sz w:val="32"/>
          <w:szCs w:val="32"/>
          <w:lang w:eastAsia="zh-CN"/>
        </w:rPr>
        <w:t>第一章</w:t>
      </w:r>
      <w:r>
        <w:rPr>
          <w:rFonts w:hint="eastAsia" w:asciiTheme="minorEastAsia" w:hAnsiTheme="minorEastAsia"/>
          <w:b/>
          <w:bCs/>
          <w:sz w:val="32"/>
          <w:szCs w:val="32"/>
          <w:lang w:val="en-US" w:eastAsia="zh-CN"/>
        </w:rPr>
        <w:t xml:space="preserve"> </w:t>
      </w:r>
      <w:r>
        <w:rPr>
          <w:rFonts w:hint="eastAsia" w:asciiTheme="minorEastAsia" w:hAnsiTheme="minorEastAsia"/>
          <w:b/>
          <w:bCs/>
          <w:sz w:val="32"/>
          <w:szCs w:val="32"/>
        </w:rPr>
        <w:t>前附表</w:t>
      </w:r>
    </w:p>
    <w:p w14:paraId="1CDE53FD">
      <w:pPr>
        <w:keepNext/>
        <w:keepLines/>
        <w:numPr>
          <w:ilvl w:val="0"/>
          <w:numId w:val="0"/>
        </w:numPr>
        <w:snapToGrid w:val="0"/>
        <w:spacing w:line="500" w:lineRule="exact"/>
        <w:jc w:val="both"/>
        <w:outlineLvl w:val="1"/>
        <w:rPr>
          <w:rFonts w:hint="eastAsia" w:asciiTheme="minorEastAsia" w:hAnsiTheme="minorEastAsia"/>
          <w:b/>
          <w:bCs/>
          <w:sz w:val="32"/>
          <w:szCs w:val="32"/>
        </w:rPr>
      </w:pP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44"/>
        <w:gridCol w:w="7152"/>
      </w:tblGrid>
      <w:tr w14:paraId="638E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745" w:type="dxa"/>
            <w:vAlign w:val="center"/>
          </w:tcPr>
          <w:p w14:paraId="0E4206C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944" w:type="dxa"/>
            <w:vAlign w:val="center"/>
          </w:tcPr>
          <w:p w14:paraId="4636899F">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c>
          <w:tcPr>
            <w:tcW w:w="7152" w:type="dxa"/>
            <w:vAlign w:val="center"/>
          </w:tcPr>
          <w:p w14:paraId="79022FA3">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2778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45" w:type="dxa"/>
            <w:vAlign w:val="center"/>
          </w:tcPr>
          <w:p w14:paraId="7E4B4AC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944" w:type="dxa"/>
            <w:vAlign w:val="center"/>
          </w:tcPr>
          <w:p w14:paraId="19CC4E8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采购人</w:t>
            </w:r>
          </w:p>
        </w:tc>
        <w:tc>
          <w:tcPr>
            <w:tcW w:w="7152" w:type="dxa"/>
            <w:vAlign w:val="center"/>
          </w:tcPr>
          <w:p w14:paraId="3CE54F6C">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lang w:eastAsia="zh-CN"/>
              </w:rPr>
            </w:pPr>
            <w:r>
              <w:rPr>
                <w:rFonts w:hint="eastAsia" w:ascii="宋体" w:hAnsi="宋体" w:eastAsia="宋体" w:cs="宋体"/>
                <w:kern w:val="0"/>
                <w:sz w:val="24"/>
                <w:szCs w:val="24"/>
              </w:rPr>
              <w:t>江苏师范大学</w:t>
            </w:r>
            <w:r>
              <w:rPr>
                <w:rFonts w:hint="eastAsia" w:ascii="宋体" w:hAnsi="宋体" w:eastAsia="宋体" w:cs="宋体"/>
                <w:kern w:val="0"/>
                <w:sz w:val="24"/>
                <w:szCs w:val="24"/>
                <w:lang w:eastAsia="zh-CN"/>
              </w:rPr>
              <w:t>后勤集团</w:t>
            </w:r>
          </w:p>
        </w:tc>
      </w:tr>
      <w:tr w14:paraId="0A7B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45" w:type="dxa"/>
            <w:vAlign w:val="center"/>
          </w:tcPr>
          <w:p w14:paraId="33BA32A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944" w:type="dxa"/>
            <w:vAlign w:val="center"/>
          </w:tcPr>
          <w:p w14:paraId="45DB7E9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152" w:type="dxa"/>
            <w:vAlign w:val="center"/>
          </w:tcPr>
          <w:p w14:paraId="3CEB148E">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kern w:val="0"/>
                <w:sz w:val="24"/>
                <w:szCs w:val="24"/>
              </w:rPr>
            </w:pPr>
            <w:r>
              <w:rPr>
                <w:rFonts w:hint="eastAsia" w:ascii="宋体" w:hAnsi="宋体" w:eastAsia="宋体" w:cs="宋体"/>
                <w:color w:val="000000"/>
                <w:sz w:val="24"/>
                <w:szCs w:val="24"/>
                <w:lang w:eastAsia="zh-CN"/>
              </w:rPr>
              <w:t>江苏师范大学水平衡测试服务</w:t>
            </w:r>
          </w:p>
        </w:tc>
      </w:tr>
      <w:tr w14:paraId="7B7A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45" w:type="dxa"/>
            <w:vAlign w:val="center"/>
          </w:tcPr>
          <w:p w14:paraId="09D1DBC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1944" w:type="dxa"/>
            <w:vAlign w:val="center"/>
          </w:tcPr>
          <w:p w14:paraId="73B3B95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p>
        </w:tc>
        <w:tc>
          <w:tcPr>
            <w:tcW w:w="7152" w:type="dxa"/>
            <w:vAlign w:val="center"/>
          </w:tcPr>
          <w:p w14:paraId="4A5BA0E7">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HQJTCS2024009</w:t>
            </w:r>
          </w:p>
        </w:tc>
      </w:tr>
      <w:tr w14:paraId="4000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45" w:type="dxa"/>
            <w:vAlign w:val="center"/>
          </w:tcPr>
          <w:p w14:paraId="3095621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1944" w:type="dxa"/>
            <w:vAlign w:val="center"/>
          </w:tcPr>
          <w:p w14:paraId="574977E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招标方式</w:t>
            </w:r>
          </w:p>
        </w:tc>
        <w:tc>
          <w:tcPr>
            <w:tcW w:w="7152" w:type="dxa"/>
            <w:vAlign w:val="center"/>
          </w:tcPr>
          <w:p w14:paraId="7774F850">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w:t>
            </w:r>
          </w:p>
        </w:tc>
      </w:tr>
      <w:tr w14:paraId="5496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45" w:type="dxa"/>
            <w:vAlign w:val="center"/>
          </w:tcPr>
          <w:p w14:paraId="2C310FA7">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1944" w:type="dxa"/>
            <w:vAlign w:val="center"/>
          </w:tcPr>
          <w:p w14:paraId="215884EC">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tc>
        <w:tc>
          <w:tcPr>
            <w:tcW w:w="7152" w:type="dxa"/>
            <w:vAlign w:val="center"/>
          </w:tcPr>
          <w:p w14:paraId="4D9D1609">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49000元（本项目有二次报价环节）</w:t>
            </w:r>
          </w:p>
        </w:tc>
      </w:tr>
      <w:tr w14:paraId="6E9A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745" w:type="dxa"/>
            <w:vAlign w:val="center"/>
          </w:tcPr>
          <w:p w14:paraId="2D19A613">
            <w:pPr>
              <w:keepNext w:val="0"/>
              <w:keepLines w:val="0"/>
              <w:pageBreakBefore w:val="0"/>
              <w:kinsoku/>
              <w:wordWrap/>
              <w:overflowPunct/>
              <w:topLinePunct w:val="0"/>
              <w:autoSpaceDE/>
              <w:autoSpaceDN/>
              <w:bidi w:val="0"/>
              <w:adjustRightInd/>
              <w:spacing w:line="240" w:lineRule="auto"/>
              <w:ind w:right="102"/>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6</w:t>
            </w:r>
          </w:p>
        </w:tc>
        <w:tc>
          <w:tcPr>
            <w:tcW w:w="1944" w:type="dxa"/>
            <w:vAlign w:val="center"/>
          </w:tcPr>
          <w:p w14:paraId="2680E01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投标资格要求</w:t>
            </w:r>
          </w:p>
        </w:tc>
        <w:tc>
          <w:tcPr>
            <w:tcW w:w="7152" w:type="dxa"/>
            <w:vAlign w:val="center"/>
          </w:tcPr>
          <w:p w14:paraId="5A1DBD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zh-CN"/>
              </w:rPr>
            </w:pPr>
            <w:bookmarkStart w:id="1" w:name="_Hlk7007709"/>
            <w:r>
              <w:rPr>
                <w:rFonts w:hint="eastAsia" w:ascii="宋体" w:hAnsi="宋体" w:eastAsia="宋体" w:cs="宋体"/>
                <w:sz w:val="24"/>
                <w:szCs w:val="24"/>
                <w:lang w:val="zh-CN"/>
              </w:rPr>
              <w:t>1.符合《中华人民共和国政府采购法》第二十二条规定的条件。</w:t>
            </w:r>
          </w:p>
          <w:p w14:paraId="150F3B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2.独立法人，企业营业执照处于有效期。</w:t>
            </w:r>
          </w:p>
          <w:p w14:paraId="24849D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.企业经营正常，有良好的商业信誉和健全的企业内部管理制度。</w:t>
            </w:r>
          </w:p>
          <w:p w14:paraId="7C86C4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.近三年企业无违法记录，无安全责任事故。</w:t>
            </w:r>
          </w:p>
          <w:p w14:paraId="6FBB56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u w:val="single"/>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.不接受自然人或联合体投标。</w:t>
            </w:r>
            <w:bookmarkEnd w:id="1"/>
          </w:p>
        </w:tc>
      </w:tr>
      <w:tr w14:paraId="1DDD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5" w:type="dxa"/>
            <w:vAlign w:val="center"/>
          </w:tcPr>
          <w:p w14:paraId="00727BE0">
            <w:pPr>
              <w:keepNext w:val="0"/>
              <w:keepLines w:val="0"/>
              <w:pageBreakBefore w:val="0"/>
              <w:kinsoku/>
              <w:wordWrap/>
              <w:overflowPunct/>
              <w:topLinePunct w:val="0"/>
              <w:autoSpaceDE/>
              <w:autoSpaceDN/>
              <w:bidi w:val="0"/>
              <w:adjustRightInd/>
              <w:spacing w:line="240" w:lineRule="auto"/>
              <w:ind w:right="102"/>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7</w:t>
            </w:r>
          </w:p>
        </w:tc>
        <w:tc>
          <w:tcPr>
            <w:tcW w:w="1944" w:type="dxa"/>
            <w:vAlign w:val="center"/>
          </w:tcPr>
          <w:p w14:paraId="6B4A2C6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招标项目工期</w:t>
            </w:r>
          </w:p>
        </w:tc>
        <w:tc>
          <w:tcPr>
            <w:tcW w:w="7152" w:type="dxa"/>
            <w:vAlign w:val="center"/>
          </w:tcPr>
          <w:p w14:paraId="2CBD42F1">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20天（日历天）</w:t>
            </w:r>
          </w:p>
        </w:tc>
      </w:tr>
      <w:tr w14:paraId="1F3E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45" w:type="dxa"/>
            <w:vAlign w:val="center"/>
          </w:tcPr>
          <w:p w14:paraId="7FE4362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944" w:type="dxa"/>
            <w:vAlign w:val="center"/>
          </w:tcPr>
          <w:p w14:paraId="7285EBC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标书费</w:t>
            </w:r>
          </w:p>
        </w:tc>
        <w:tc>
          <w:tcPr>
            <w:tcW w:w="7152" w:type="dxa"/>
            <w:vAlign w:val="center"/>
          </w:tcPr>
          <w:p w14:paraId="212DBFD5">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00元</w:t>
            </w:r>
          </w:p>
        </w:tc>
      </w:tr>
      <w:tr w14:paraId="2DA2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45" w:type="dxa"/>
            <w:vAlign w:val="center"/>
          </w:tcPr>
          <w:p w14:paraId="2B78F66C">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944" w:type="dxa"/>
            <w:vAlign w:val="center"/>
          </w:tcPr>
          <w:p w14:paraId="238429A9">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投标保证金</w:t>
            </w:r>
          </w:p>
        </w:tc>
        <w:tc>
          <w:tcPr>
            <w:tcW w:w="7152" w:type="dxa"/>
            <w:vAlign w:val="center"/>
          </w:tcPr>
          <w:p w14:paraId="083CAD8F">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本项目不收取投标保证金</w:t>
            </w:r>
          </w:p>
        </w:tc>
      </w:tr>
      <w:tr w14:paraId="094A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45" w:type="dxa"/>
            <w:vAlign w:val="center"/>
          </w:tcPr>
          <w:p w14:paraId="5EAC3A21">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944" w:type="dxa"/>
            <w:vAlign w:val="center"/>
          </w:tcPr>
          <w:p w14:paraId="09F5F578">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标书份数及要求</w:t>
            </w:r>
          </w:p>
        </w:tc>
        <w:tc>
          <w:tcPr>
            <w:tcW w:w="7152" w:type="dxa"/>
            <w:vAlign w:val="center"/>
          </w:tcPr>
          <w:p w14:paraId="1691BE68">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投标文件，正本1份；副本</w:t>
            </w:r>
            <w:r>
              <w:rPr>
                <w:rFonts w:hint="eastAsia" w:ascii="宋体" w:hAnsi="宋体" w:eastAsia="宋体" w:cs="宋体"/>
                <w:sz w:val="24"/>
                <w:szCs w:val="24"/>
                <w:lang w:val="en-US" w:eastAsia="zh-CN"/>
              </w:rPr>
              <w:t>3</w:t>
            </w:r>
            <w:r>
              <w:rPr>
                <w:rFonts w:hint="eastAsia" w:ascii="宋体" w:hAnsi="宋体" w:eastAsia="宋体" w:cs="宋体"/>
                <w:sz w:val="24"/>
                <w:szCs w:val="24"/>
              </w:rPr>
              <w:t>份</w:t>
            </w:r>
          </w:p>
        </w:tc>
      </w:tr>
      <w:tr w14:paraId="3104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5" w:type="dxa"/>
            <w:vAlign w:val="center"/>
          </w:tcPr>
          <w:p w14:paraId="3D16FBCE">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44" w:type="dxa"/>
            <w:vAlign w:val="center"/>
          </w:tcPr>
          <w:p w14:paraId="061D067D">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递交时间及地点</w:t>
            </w:r>
          </w:p>
        </w:tc>
        <w:tc>
          <w:tcPr>
            <w:tcW w:w="7152" w:type="dxa"/>
            <w:vAlign w:val="center"/>
          </w:tcPr>
          <w:p w14:paraId="7DAFFEA1">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见公告</w:t>
            </w:r>
          </w:p>
        </w:tc>
      </w:tr>
      <w:tr w14:paraId="6A3F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45" w:type="dxa"/>
            <w:vAlign w:val="center"/>
          </w:tcPr>
          <w:p w14:paraId="2A102702">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944" w:type="dxa"/>
            <w:vAlign w:val="center"/>
          </w:tcPr>
          <w:p w14:paraId="3EDD4FFA">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评</w:t>
            </w:r>
            <w:r>
              <w:rPr>
                <w:rFonts w:hint="eastAsia" w:ascii="宋体" w:hAnsi="宋体" w:eastAsia="宋体" w:cs="宋体"/>
                <w:sz w:val="24"/>
                <w:szCs w:val="24"/>
              </w:rPr>
              <w:t>标时间及地点</w:t>
            </w:r>
          </w:p>
        </w:tc>
        <w:tc>
          <w:tcPr>
            <w:tcW w:w="7152" w:type="dxa"/>
            <w:vAlign w:val="center"/>
          </w:tcPr>
          <w:p w14:paraId="5BD025CA">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见公告</w:t>
            </w:r>
          </w:p>
        </w:tc>
      </w:tr>
      <w:tr w14:paraId="080A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45" w:type="dxa"/>
            <w:vAlign w:val="center"/>
          </w:tcPr>
          <w:p w14:paraId="630884B5">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944" w:type="dxa"/>
            <w:vAlign w:val="center"/>
          </w:tcPr>
          <w:p w14:paraId="0A66674B">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投标有效期</w:t>
            </w:r>
          </w:p>
        </w:tc>
        <w:tc>
          <w:tcPr>
            <w:tcW w:w="7152" w:type="dxa"/>
            <w:vAlign w:val="center"/>
          </w:tcPr>
          <w:p w14:paraId="6C5C3F87">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投标截止之日起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0</w:t>
            </w:r>
            <w:r>
              <w:rPr>
                <w:rFonts w:hint="eastAsia" w:ascii="宋体" w:hAnsi="宋体" w:eastAsia="宋体" w:cs="宋体"/>
                <w:sz w:val="24"/>
                <w:szCs w:val="24"/>
              </w:rPr>
              <w:t>天</w:t>
            </w:r>
          </w:p>
        </w:tc>
      </w:tr>
    </w:tbl>
    <w:p w14:paraId="4F9217CD">
      <w:pPr>
        <w:spacing w:line="400" w:lineRule="exact"/>
        <w:jc w:val="center"/>
        <w:outlineLvl w:val="1"/>
        <w:rPr>
          <w:rFonts w:asciiTheme="minorEastAsia" w:hAnsiTheme="minorEastAsia"/>
          <w:b/>
          <w:sz w:val="30"/>
          <w:szCs w:val="30"/>
        </w:rPr>
      </w:pPr>
    </w:p>
    <w:p w14:paraId="1A4214C2">
      <w:pPr>
        <w:keepNext/>
        <w:keepLines/>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1"/>
        <w:rPr>
          <w:rFonts w:hint="eastAsia" w:asciiTheme="minorEastAsia" w:hAnsiTheme="minorEastAsia"/>
          <w:b/>
          <w:bCs/>
          <w:sz w:val="32"/>
          <w:szCs w:val="32"/>
          <w:lang w:eastAsia="zh-CN"/>
        </w:rPr>
      </w:pPr>
    </w:p>
    <w:p w14:paraId="579C7110">
      <w:pPr>
        <w:keepNext/>
        <w:keepLines/>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1"/>
        <w:rPr>
          <w:rFonts w:hint="eastAsia" w:asciiTheme="minorEastAsia" w:hAnsiTheme="minorEastAsia"/>
          <w:b/>
          <w:bCs/>
          <w:sz w:val="32"/>
          <w:szCs w:val="32"/>
          <w:lang w:eastAsia="zh-CN"/>
        </w:rPr>
      </w:pPr>
      <w:r>
        <w:rPr>
          <w:rFonts w:hint="eastAsia" w:asciiTheme="minorEastAsia" w:hAnsiTheme="minorEastAsia"/>
          <w:b/>
          <w:bCs/>
          <w:sz w:val="32"/>
          <w:szCs w:val="32"/>
          <w:lang w:eastAsia="zh-CN"/>
        </w:rPr>
        <w:t>第二章</w:t>
      </w:r>
      <w:r>
        <w:rPr>
          <w:rFonts w:hint="eastAsia" w:asciiTheme="minorEastAsia" w:hAnsiTheme="minorEastAsia"/>
          <w:b/>
          <w:bCs/>
          <w:sz w:val="32"/>
          <w:szCs w:val="32"/>
          <w:lang w:val="en-US" w:eastAsia="zh-CN"/>
        </w:rPr>
        <w:t xml:space="preserve"> </w:t>
      </w:r>
      <w:r>
        <w:rPr>
          <w:rFonts w:hint="eastAsia" w:asciiTheme="minorEastAsia" w:hAnsiTheme="minorEastAsia"/>
          <w:b/>
          <w:bCs/>
          <w:sz w:val="32"/>
          <w:szCs w:val="32"/>
          <w:lang w:eastAsia="zh-CN"/>
        </w:rPr>
        <w:t>投标人须知</w:t>
      </w:r>
    </w:p>
    <w:p w14:paraId="5DCCEF55">
      <w:pPr>
        <w:keepNext/>
        <w:keepLines/>
        <w:pageBreakBefore w:val="0"/>
        <w:widowControl w:val="0"/>
        <w:numPr>
          <w:ilvl w:val="0"/>
          <w:numId w:val="0"/>
        </w:numPr>
        <w:kinsoku/>
        <w:wordWrap/>
        <w:overflowPunct/>
        <w:topLinePunct w:val="0"/>
        <w:autoSpaceDE/>
        <w:autoSpaceDN/>
        <w:bidi w:val="0"/>
        <w:adjustRightInd/>
        <w:snapToGrid w:val="0"/>
        <w:spacing w:line="240" w:lineRule="auto"/>
        <w:jc w:val="both"/>
        <w:textAlignment w:val="auto"/>
        <w:outlineLvl w:val="1"/>
        <w:rPr>
          <w:rFonts w:hint="eastAsia" w:asciiTheme="minorEastAsia" w:hAnsiTheme="minorEastAsia"/>
          <w:b/>
          <w:bCs/>
          <w:sz w:val="32"/>
          <w:szCs w:val="32"/>
          <w:lang w:eastAsia="zh-CN"/>
        </w:rPr>
      </w:pPr>
    </w:p>
    <w:p w14:paraId="46F18927">
      <w:pPr>
        <w:keepNext w:val="0"/>
        <w:keepLines w:val="0"/>
        <w:pageBreakBefore w:val="0"/>
        <w:widowControl w:val="0"/>
        <w:numPr>
          <w:ilvl w:val="0"/>
          <w:numId w:val="2"/>
        </w:numPr>
        <w:tabs>
          <w:tab w:val="left" w:pos="-180"/>
        </w:tabs>
        <w:kinsoku/>
        <w:wordWrap/>
        <w:overflowPunct/>
        <w:topLinePunct w:val="0"/>
        <w:autoSpaceDE/>
        <w:autoSpaceDN/>
        <w:bidi w:val="0"/>
        <w:adjustRightInd/>
        <w:snapToGrid/>
        <w:spacing w:line="240" w:lineRule="auto"/>
        <w:ind w:leftChars="43"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招标文件</w:t>
      </w:r>
    </w:p>
    <w:p w14:paraId="7E8E5581">
      <w:pPr>
        <w:keepNext w:val="0"/>
        <w:keepLines w:val="0"/>
        <w:pageBreakBefore w:val="0"/>
        <w:widowControl w:val="0"/>
        <w:numPr>
          <w:ilvl w:val="0"/>
          <w:numId w:val="3"/>
        </w:numPr>
        <w:tabs>
          <w:tab w:val="left" w:pos="-180"/>
        </w:tabs>
        <w:kinsoku/>
        <w:wordWrap/>
        <w:overflowPunct/>
        <w:topLinePunct w:val="0"/>
        <w:autoSpaceDE/>
        <w:autoSpaceDN/>
        <w:bidi w:val="0"/>
        <w:adjustRightInd/>
        <w:snapToGrid/>
        <w:spacing w:line="240" w:lineRule="auto"/>
        <w:ind w:leftChars="243"/>
        <w:textAlignment w:val="auto"/>
        <w:rPr>
          <w:rFonts w:hint="eastAsia" w:ascii="宋体" w:hAnsi="宋体" w:eastAsia="宋体" w:cs="宋体"/>
          <w:sz w:val="24"/>
          <w:szCs w:val="24"/>
        </w:rPr>
      </w:pPr>
      <w:r>
        <w:rPr>
          <w:rFonts w:hint="eastAsia" w:ascii="宋体" w:hAnsi="宋体" w:eastAsia="宋体" w:cs="宋体"/>
          <w:sz w:val="24"/>
          <w:szCs w:val="24"/>
        </w:rPr>
        <w:t>招标文件包括：</w:t>
      </w:r>
    </w:p>
    <w:p w14:paraId="1909B021">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1.1前附表</w:t>
      </w:r>
    </w:p>
    <w:p w14:paraId="56E864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1.2投标人须知</w:t>
      </w:r>
    </w:p>
    <w:p w14:paraId="666423F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1.3项目要求</w:t>
      </w:r>
    </w:p>
    <w:p w14:paraId="5459173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1.4报价表</w:t>
      </w:r>
    </w:p>
    <w:p w14:paraId="12D76E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投标书格式</w:t>
      </w:r>
    </w:p>
    <w:p w14:paraId="67EDF8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2.招标人在投标截止日期前，以书面形式（信函、传真、电子邮件）发出的对招标文件的澄清或修改，也是本招标文件的组成部分，对招标人和投标人均具有约束力。</w:t>
      </w:r>
    </w:p>
    <w:p w14:paraId="685F55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获取招标文件后，应仔细检查招标文件的所有内容，如有残缺等问题应在获得招标文件后2日内向招标人提出，否则，由此引起的损失由投标人自行承担。投标人同时应认真阅读招标文件的全部内容，不按招标文件的要求提供的投标书和资料，或投标书没有对招标文件做出实质性响应，可能导致投标被拒绝。</w:t>
      </w:r>
    </w:p>
    <w:p w14:paraId="55385D2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4.招标文件的澄清</w:t>
      </w:r>
    </w:p>
    <w:p w14:paraId="6F9DDD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投标人对招标文件如有疑点要求澄清，应在投标截止日期前3个工作日以书面形式（信函、传真、电子邮件）送达招标人，招标人将以书面形式（信函、传真、电子邮件）作出答复，并将答复内容包括原提出的问题（但不标明问题的来源）分发给所有领取了招标文件的投标人。投标人收到该澄清文件后应立即以书面形式（信函、传真、电子邮件）给予确认。</w:t>
      </w:r>
    </w:p>
    <w:p w14:paraId="695EA3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4.2招标人对投标人提出的疑问所作的任何口头答复均属无效。</w:t>
      </w:r>
    </w:p>
    <w:p w14:paraId="2C28E78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5.招标文件的修改</w:t>
      </w:r>
    </w:p>
    <w:p w14:paraId="330D9F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5.1投标截止日期前，招标人可对招标文件进行修改。</w:t>
      </w:r>
    </w:p>
    <w:p w14:paraId="6E249AD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5.2招标文件的修改将以书面形式（信函、传真、电子邮件）通知所有领取了招标文件的投标人。投标人收到该修改文件后应立即以书面形式（信函、传真、电子邮件）给予确认。</w:t>
      </w:r>
    </w:p>
    <w:p w14:paraId="1E674D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5.3为使投标人有足够的时间对招标文件的修改内容进行研究，招标人可以酌情推迟投标截止日期，具体日期将在修改文件中予以明确。</w:t>
      </w:r>
    </w:p>
    <w:p w14:paraId="4FDBCA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6.招标文件的澄清、修改等就同一内容的表述不一致时，以最后发出的书面文件为准。</w:t>
      </w:r>
    </w:p>
    <w:p w14:paraId="125D73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7.投标人在投标过程中发生的一切费用，不论中标与否，均由投标人自行承担。</w:t>
      </w:r>
    </w:p>
    <w:p w14:paraId="324FBCD9">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lang w:eastAsia="zh-CN"/>
        </w:rPr>
      </w:pPr>
    </w:p>
    <w:p w14:paraId="1E0FD0B3">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投标书的编制方法、要求</w:t>
      </w:r>
    </w:p>
    <w:p w14:paraId="64E9D7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8.投标书的语言</w:t>
      </w:r>
    </w:p>
    <w:p w14:paraId="44A6AC5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 投标书及与本次招标有关的所有文件均应使用简体中文。</w:t>
      </w:r>
    </w:p>
    <w:p w14:paraId="7A89D1C9">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 投标人已印刷好的项目和服务说明文件等可使用其他语言，但应附有要点的中文译文。对不同文字文本的解释发生异议的，以简体中文文本为准。</w:t>
      </w:r>
    </w:p>
    <w:p w14:paraId="136FD23B">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9.投标书的计量单位：除招标文件另有规定外，投标书均应采用国家法定的公制计量单位。</w:t>
      </w:r>
    </w:p>
    <w:p w14:paraId="4E3ED1AC">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10.投标货币：本项目投标均以人民币报价。</w:t>
      </w:r>
    </w:p>
    <w:p w14:paraId="7D170701">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11.投标书组成：投标书由技术部分与商务部分组成。</w:t>
      </w:r>
    </w:p>
    <w:p w14:paraId="75D3D627">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12.投标有效期</w:t>
      </w:r>
    </w:p>
    <w:p w14:paraId="0E602A48">
      <w:pPr>
        <w:keepNext w:val="0"/>
        <w:keepLines w:val="0"/>
        <w:pageBreakBefore w:val="0"/>
        <w:widowControl w:val="0"/>
        <w:tabs>
          <w:tab w:val="left" w:pos="-180"/>
        </w:tabs>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12.1在</w:t>
      </w:r>
      <w:r>
        <w:rPr>
          <w:rFonts w:hint="eastAsia" w:ascii="宋体" w:hAnsi="宋体" w:eastAsia="宋体" w:cs="宋体"/>
          <w:sz w:val="24"/>
          <w:szCs w:val="24"/>
          <w:lang w:eastAsia="zh-CN"/>
        </w:rPr>
        <w:t>招标文件规定</w:t>
      </w:r>
      <w:r>
        <w:rPr>
          <w:rFonts w:hint="eastAsia" w:ascii="宋体" w:hAnsi="宋体" w:eastAsia="宋体" w:cs="宋体"/>
          <w:sz w:val="24"/>
          <w:szCs w:val="24"/>
        </w:rPr>
        <w:t>的期限内，凡符合本招标文件要求的投标书均保持有效。</w:t>
      </w:r>
    </w:p>
    <w:p w14:paraId="58209E61">
      <w:pPr>
        <w:keepNext w:val="0"/>
        <w:keepLines w:val="0"/>
        <w:pageBreakBefore w:val="0"/>
        <w:widowControl w:val="0"/>
        <w:tabs>
          <w:tab w:val="left" w:pos="-180"/>
        </w:tabs>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12.2投标书中的投标有效期短于</w:t>
      </w:r>
      <w:r>
        <w:rPr>
          <w:rFonts w:hint="eastAsia" w:ascii="宋体" w:hAnsi="宋体" w:eastAsia="宋体" w:cs="宋体"/>
          <w:sz w:val="24"/>
          <w:szCs w:val="24"/>
          <w:lang w:eastAsia="zh-CN"/>
        </w:rPr>
        <w:t>招标文件</w:t>
      </w:r>
      <w:r>
        <w:rPr>
          <w:rFonts w:hint="eastAsia" w:ascii="宋体" w:hAnsi="宋体" w:eastAsia="宋体" w:cs="宋体"/>
          <w:sz w:val="24"/>
          <w:szCs w:val="24"/>
        </w:rPr>
        <w:t>规定期限的投标，将被拒绝。</w:t>
      </w:r>
    </w:p>
    <w:p w14:paraId="4590AB8E">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在特殊情况下，招标人在原定投标有效期内，可以根据需要以书面形式（信函、传真、电子邮件）向投标人提出延长投标有效期的要求，对此要求投标人须以书面形式（信函、传真、电子邮件）予以答复。投标人可以拒绝接受延期要求。同意延长投标有效期的投标人并不因此而被允许修改其投标书的其他内容。</w:t>
      </w:r>
    </w:p>
    <w:p w14:paraId="61460017">
      <w:pPr>
        <w:keepNext w:val="0"/>
        <w:keepLines w:val="0"/>
        <w:pageBreakBefore w:val="0"/>
        <w:widowControl w:val="0"/>
        <w:tabs>
          <w:tab w:val="left" w:pos="-180"/>
        </w:tabs>
        <w:kinsoku/>
        <w:wordWrap/>
        <w:overflowPunct/>
        <w:topLinePunct w:val="0"/>
        <w:autoSpaceDE/>
        <w:autoSpaceDN/>
        <w:bidi w:val="0"/>
        <w:adjustRightInd/>
        <w:snapToGrid/>
        <w:spacing w:line="240" w:lineRule="auto"/>
        <w:ind w:left="-330" w:leftChars="-157" w:firstLine="480" w:firstLineChars="200"/>
        <w:textAlignment w:val="auto"/>
        <w:rPr>
          <w:rFonts w:hint="eastAsia" w:ascii="宋体" w:hAnsi="宋体" w:eastAsia="宋体" w:cs="宋体"/>
          <w:sz w:val="24"/>
          <w:szCs w:val="24"/>
        </w:rPr>
      </w:pPr>
    </w:p>
    <w:p w14:paraId="35697011">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三、投标书的签署</w:t>
      </w:r>
    </w:p>
    <w:p w14:paraId="0ABB4035">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13.投标书均须打印，并加盖公章。除投标人对错误处作必要的修改外，全套投标书应无涂改、行间插字和增删。如有修改，修改处应由投标人加盖公章或由投标人法定代表人或授权代表签名。</w:t>
      </w:r>
    </w:p>
    <w:p w14:paraId="57757038">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14.投标书应包括正本一份，副本</w:t>
      </w:r>
      <w:r>
        <w:rPr>
          <w:rFonts w:hint="eastAsia" w:ascii="宋体" w:hAnsi="宋体" w:eastAsia="宋体" w:cs="宋体"/>
          <w:sz w:val="24"/>
          <w:szCs w:val="24"/>
          <w:lang w:eastAsia="zh-CN"/>
        </w:rPr>
        <w:t>三</w:t>
      </w:r>
      <w:r>
        <w:rPr>
          <w:rFonts w:hint="eastAsia" w:ascii="宋体" w:hAnsi="宋体" w:eastAsia="宋体" w:cs="宋体"/>
          <w:sz w:val="24"/>
          <w:szCs w:val="24"/>
        </w:rPr>
        <w:t>份。正本和副本如有不符，以正本为准。</w:t>
      </w:r>
    </w:p>
    <w:p w14:paraId="2E8950C5">
      <w:pPr>
        <w:keepNext w:val="0"/>
        <w:keepLines w:val="0"/>
        <w:pageBreakBefore w:val="0"/>
        <w:widowControl w:val="0"/>
        <w:tabs>
          <w:tab w:val="left" w:pos="180"/>
        </w:tabs>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rPr>
      </w:pPr>
    </w:p>
    <w:p w14:paraId="6042A890">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四、投标书的递交</w:t>
      </w:r>
    </w:p>
    <w:p w14:paraId="4A16338B">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投标书的装订、密封和标记：投标书的技术部分与商务部分须分开装订和密封，正本与副本须分开装订和密封，每个信封上须分别注明“技术标书正本”、“技术标书副本”、“商务标书正本”或“商务标书副本”字样并写明投标人名称和地址，投标项目编号和名称。所有封口均须加盖公章。</w:t>
      </w:r>
    </w:p>
    <w:p w14:paraId="7F0CC8D8">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16.投标截止日期</w:t>
      </w:r>
    </w:p>
    <w:p w14:paraId="69C04A48">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16.1投标书应在投标截止日期前送达招标人。</w:t>
      </w:r>
    </w:p>
    <w:p w14:paraId="64F16A25">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16.2招标人可按本须知第5.3条规定以修改文件的方式，酌情延长投标截止日期。在此情况下，招标人和投标人受投标截止日期制约的所有权利和义务均延长至新的投标截止日期，投标有效期也相应延长。</w:t>
      </w:r>
    </w:p>
    <w:p w14:paraId="25D53ADC">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17.在投标截止日期后送达的投标书，招标人将拒绝接收。</w:t>
      </w:r>
    </w:p>
    <w:p w14:paraId="1F5D8415">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18.投标书的补充、修改与撤回</w:t>
      </w:r>
    </w:p>
    <w:p w14:paraId="06CBA65D">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18.1投标人在提交投标书后至投标截止日期前，可以补充、修改或撤回已提交的投标书，补充、修改的内容为投标书的组成部分。</w:t>
      </w:r>
    </w:p>
    <w:p w14:paraId="1AFB5E33">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18.2投标人对投标书的补充、修改，应按本须知第15条规定密封、标记，并于投标截止日期前送达招标人。</w:t>
      </w:r>
    </w:p>
    <w:p w14:paraId="4581D01F">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18.3在投标截止日期后，投标人不得对其投标书作任何补充、修改。</w:t>
      </w:r>
    </w:p>
    <w:p w14:paraId="1A9E88D5">
      <w:pPr>
        <w:keepNext w:val="0"/>
        <w:keepLines w:val="0"/>
        <w:pageBreakBefore w:val="0"/>
        <w:widowControl w:val="0"/>
        <w:tabs>
          <w:tab w:val="left" w:pos="180"/>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18.4投标截止日期至投标有效期届满期间，投标人不得撤回其投标书。</w:t>
      </w:r>
    </w:p>
    <w:p w14:paraId="23908FA0">
      <w:pPr>
        <w:keepNext w:val="0"/>
        <w:keepLines w:val="0"/>
        <w:pageBreakBefore w:val="0"/>
        <w:widowControl w:val="0"/>
        <w:tabs>
          <w:tab w:val="left" w:pos="180"/>
        </w:tabs>
        <w:kinsoku/>
        <w:wordWrap/>
        <w:overflowPunct/>
        <w:topLinePunct w:val="0"/>
        <w:autoSpaceDE/>
        <w:autoSpaceDN/>
        <w:bidi w:val="0"/>
        <w:adjustRightInd/>
        <w:snapToGrid/>
        <w:spacing w:line="240" w:lineRule="auto"/>
        <w:ind w:left="-330" w:leftChars="-157" w:firstLine="480" w:firstLineChars="200"/>
        <w:textAlignment w:val="auto"/>
        <w:rPr>
          <w:rFonts w:hint="eastAsia" w:ascii="宋体" w:hAnsi="宋体" w:eastAsia="宋体" w:cs="宋体"/>
          <w:sz w:val="24"/>
          <w:szCs w:val="24"/>
        </w:rPr>
      </w:pPr>
    </w:p>
    <w:p w14:paraId="02C70571">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五、投标报价</w:t>
      </w:r>
    </w:p>
    <w:p w14:paraId="0FB819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19.投标人应按《报价表》的要求报价。招标人不接受任何有选择的报价。</w:t>
      </w:r>
    </w:p>
    <w:p w14:paraId="718A7D8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20.</w:t>
      </w:r>
      <w:r>
        <w:rPr>
          <w:rFonts w:hint="eastAsia" w:ascii="宋体" w:hAnsi="宋体" w:eastAsia="宋体" w:cs="宋体"/>
          <w:sz w:val="24"/>
          <w:szCs w:val="24"/>
          <w:lang w:eastAsia="zh-CN"/>
        </w:rPr>
        <w:t>本项目有二次报价环节，二次报价不能高于第一次报价，符合招标人资格要求的投标人，以二次报价最低价者作为中标人</w:t>
      </w:r>
      <w:r>
        <w:rPr>
          <w:rFonts w:hint="eastAsia" w:ascii="宋体" w:hAnsi="宋体" w:eastAsia="宋体" w:cs="宋体"/>
          <w:sz w:val="24"/>
          <w:szCs w:val="24"/>
        </w:rPr>
        <w:t>。</w:t>
      </w:r>
      <w:r>
        <w:rPr>
          <w:rFonts w:hint="eastAsia" w:ascii="宋体" w:hAnsi="宋体" w:eastAsia="宋体" w:cs="宋体"/>
          <w:sz w:val="24"/>
          <w:szCs w:val="24"/>
          <w:lang w:eastAsia="zh-CN"/>
        </w:rPr>
        <w:t>二次报价后，如有最低价相同的，则最低价的投标人重新报价，直到产生一名最低价中标人。</w:t>
      </w:r>
    </w:p>
    <w:p w14:paraId="2BB8C93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21.投标报价中的计算或表达上的错误按下列原则进行修正： </w:t>
      </w:r>
    </w:p>
    <w:p w14:paraId="45F346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21.1用数字表示的金额和用文字表示的金额不一致时，以价格较低者为准；</w:t>
      </w:r>
    </w:p>
    <w:p w14:paraId="2FA29E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21.2单价与数量的乘积与总价不一致时，以价格较低者为准，除非有明显的小数点错误。</w:t>
      </w:r>
    </w:p>
    <w:p w14:paraId="5B12B2A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21.3按上述原则修正后的投标书，对投标人起约束作用。如果投标人不接受修正后的报价，则其投标将被拒绝。</w:t>
      </w:r>
    </w:p>
    <w:p w14:paraId="279199A3">
      <w:pPr>
        <w:keepNext w:val="0"/>
        <w:keepLines w:val="0"/>
        <w:pageBreakBefore w:val="0"/>
        <w:widowControl w:val="0"/>
        <w:kinsoku/>
        <w:wordWrap/>
        <w:overflowPunct/>
        <w:topLinePunct w:val="0"/>
        <w:autoSpaceDE/>
        <w:autoSpaceDN/>
        <w:bidi w:val="0"/>
        <w:adjustRightInd/>
        <w:snapToGrid/>
        <w:spacing w:line="240" w:lineRule="auto"/>
        <w:ind w:left="-359" w:leftChars="-171" w:firstLine="480" w:firstLineChars="200"/>
        <w:textAlignment w:val="auto"/>
        <w:rPr>
          <w:rFonts w:hint="eastAsia" w:ascii="宋体" w:hAnsi="宋体" w:eastAsia="宋体" w:cs="宋体"/>
          <w:sz w:val="24"/>
          <w:szCs w:val="24"/>
        </w:rPr>
      </w:pPr>
    </w:p>
    <w:p w14:paraId="012A9E6C">
      <w:pPr>
        <w:keepNext w:val="0"/>
        <w:keepLines w:val="0"/>
        <w:pageBreakBefore w:val="0"/>
        <w:widowControl w:val="0"/>
        <w:kinsoku/>
        <w:wordWrap/>
        <w:overflowPunct/>
        <w:topLinePunct w:val="0"/>
        <w:autoSpaceDE/>
        <w:autoSpaceDN/>
        <w:bidi w:val="0"/>
        <w:adjustRightInd/>
        <w:snapToGrid/>
        <w:spacing w:line="240" w:lineRule="auto"/>
        <w:ind w:left="-357" w:leftChars="-170" w:firstLine="964" w:firstLineChars="400"/>
        <w:textAlignment w:val="auto"/>
        <w:rPr>
          <w:rFonts w:hint="eastAsia" w:ascii="宋体" w:hAnsi="宋体" w:eastAsia="宋体" w:cs="宋体"/>
          <w:b/>
          <w:sz w:val="24"/>
          <w:szCs w:val="24"/>
        </w:rPr>
      </w:pPr>
      <w:r>
        <w:rPr>
          <w:rFonts w:hint="eastAsia" w:ascii="宋体" w:hAnsi="宋体" w:eastAsia="宋体" w:cs="宋体"/>
          <w:b/>
          <w:sz w:val="24"/>
          <w:szCs w:val="24"/>
        </w:rPr>
        <w:t>六、 开标</w:t>
      </w:r>
    </w:p>
    <w:p w14:paraId="18792D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22.招标人将采取不邀请投标人参与的方式进行开标。</w:t>
      </w:r>
    </w:p>
    <w:p w14:paraId="7BE3AF84">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23.投标书的有效性：开标时，投标书出现下列情形之一的，是无效投标书，不得进入评标。</w:t>
      </w:r>
    </w:p>
    <w:p w14:paraId="2054071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23.1投标书未按本须知的要求密封的；</w:t>
      </w:r>
    </w:p>
    <w:p w14:paraId="09B55296">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23.2本招标文件规定要求签字盖章页上无单位盖章，无法定代表人或授权代表签字的；</w:t>
      </w:r>
    </w:p>
    <w:p w14:paraId="399793A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23.3字迹模糊、无法辨认的；</w:t>
      </w:r>
    </w:p>
    <w:p w14:paraId="5DEA43A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23.4投标人名称或组织结构与资格预审时不一致的；</w:t>
      </w:r>
    </w:p>
    <w:p w14:paraId="7C445E9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23.5投标人递交两份以上（含两份）内容不同的投标书；</w:t>
      </w:r>
    </w:p>
    <w:p w14:paraId="079E0A6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23.6不符合招标文件中规定的其他实质性要求的；</w:t>
      </w:r>
    </w:p>
    <w:p w14:paraId="6309949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23.7投标书附有招标人不能接受的条件的。 </w:t>
      </w:r>
    </w:p>
    <w:p w14:paraId="1674E21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sz w:val="24"/>
          <w:szCs w:val="24"/>
        </w:rPr>
      </w:pPr>
    </w:p>
    <w:p w14:paraId="5E5726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 评标</w:t>
      </w:r>
    </w:p>
    <w:p w14:paraId="29149A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24.评标委员会由招标人依法组建，负责评标活动。</w:t>
      </w:r>
    </w:p>
    <w:p w14:paraId="10414D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25.开标结束后，开始评标，评标采用保密方式进行。</w:t>
      </w:r>
    </w:p>
    <w:p w14:paraId="4E3834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26.评标过程的保密</w:t>
      </w:r>
    </w:p>
    <w:p w14:paraId="232808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26.1开标后，直至授予中标人合同为止，凡属于对投标书的审查、澄清、评价和比较有关的资料以及与评标有关的其他任何情况均严格保密。</w:t>
      </w:r>
    </w:p>
    <w:p w14:paraId="725F89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26.2在投标书的评审和比较以及授予合同的过程中，投标人向招标人和评标委员会施加影响的任何行为，都将导致其投标被拒绝。</w:t>
      </w:r>
    </w:p>
    <w:p w14:paraId="22096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26.3中标人确定后，招标人不对未中标人就评标过程以及未能中标原因作出任何解释。未中标人不得向评标委员会组成人员或其他有关人员索问评标过程的情况和材料。</w:t>
      </w:r>
    </w:p>
    <w:p w14:paraId="08D8CB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27.开标后，经审查符合不存在本须知第23条规定情况的投标书，才能进行评审。</w:t>
      </w:r>
    </w:p>
    <w:p w14:paraId="3808B7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28.如果投标书实质上不响应招标文件的各项要求，评标委员会将予以拒绝。</w:t>
      </w:r>
    </w:p>
    <w:p w14:paraId="68B9B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29.评标委员会经评审，认为投标不符合招标文件要求的，可以否决其投标。投标被否决后，如剩余投标人少于三人时，招标人重新招标。</w:t>
      </w:r>
    </w:p>
    <w:p w14:paraId="3DC3CD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投标书的澄清：为有助于投标书的审查、评价和比较，评标委员会可以以书面形式（信函、传真、电子邮件）要求投标人对投标书含义不明确的内容作必要的澄清或说明，投标人应采用书面形式（信函、传真、电子邮件）进行澄清或说明，但不得超出投标书的范围或改变投标书的实质性内容。根据本须知第21条规定，凡属于评标委员会在评标中发现的计算错误并进行核实的修正不在此列。</w:t>
      </w:r>
    </w:p>
    <w:p w14:paraId="625A52C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.二次报价：</w:t>
      </w:r>
      <w:r>
        <w:rPr>
          <w:rFonts w:hint="eastAsia" w:ascii="宋体" w:hAnsi="宋体" w:eastAsia="宋体" w:cs="宋体"/>
          <w:sz w:val="24"/>
          <w:szCs w:val="24"/>
          <w:lang w:eastAsia="zh-CN"/>
        </w:rPr>
        <w:t>本项目有二次报价环节，二次报价不能高于第一次报价，符合招标人资格要求的投标人，以二次报价最低价者作为中标人</w:t>
      </w:r>
      <w:r>
        <w:rPr>
          <w:rFonts w:hint="eastAsia" w:ascii="宋体" w:hAnsi="宋体" w:eastAsia="宋体" w:cs="宋体"/>
          <w:sz w:val="24"/>
          <w:szCs w:val="24"/>
        </w:rPr>
        <w:t>。</w:t>
      </w:r>
      <w:r>
        <w:rPr>
          <w:rFonts w:hint="eastAsia" w:ascii="宋体" w:hAnsi="宋体" w:eastAsia="宋体" w:cs="宋体"/>
          <w:sz w:val="24"/>
          <w:szCs w:val="24"/>
          <w:lang w:eastAsia="zh-CN"/>
        </w:rPr>
        <w:t>二次报价后，如有最低价相同的，则最低价的投标人重新报价，直到产生一名最低价中标人。</w:t>
      </w:r>
    </w:p>
    <w:p w14:paraId="3ABA7B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p>
    <w:p w14:paraId="72F09C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八、合同授予</w:t>
      </w:r>
    </w:p>
    <w:p w14:paraId="4A9DDF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.招标人在发出中标通知书前仍有选择或拒绝任何投标人中标的权力，且无义务向投标人作出任何解释。</w:t>
      </w:r>
    </w:p>
    <w:p w14:paraId="3DF7CA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.招标人在发出中标通知书前可以宣布本次招标无效，且无义务向投标人作出任何解释，同时并不因此而对投标人承担任何责任。</w:t>
      </w:r>
    </w:p>
    <w:p w14:paraId="621B8F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.中标通知书：在投标有效期内，招标人将中标通知书送达中标人。</w:t>
      </w:r>
    </w:p>
    <w:p w14:paraId="08F336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.签订合同</w:t>
      </w:r>
    </w:p>
    <w:p w14:paraId="7F431B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.1中标人应按招标人规定的时间、地点与买方签订书面合同。</w:t>
      </w:r>
    </w:p>
    <w:p w14:paraId="357B8F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2招标文件、中标人的投标书及澄清文件等，均为签订合同的依据，中标人在投标中对招标人的条款性承诺或响应将视为实质性合同的不可撤销条款，中标后必须写进合同，如中标人在签订合同时对投标时的承诺条款更改或反悔、不在合同中确认的，视为主动放弃中标。</w:t>
      </w:r>
    </w:p>
    <w:p w14:paraId="2E54C5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bookmarkStart w:id="2" w:name="_GoBack"/>
      <w:bookmarkEnd w:id="2"/>
      <w:r>
        <w:rPr>
          <w:rFonts w:hint="eastAsia" w:ascii="宋体" w:hAnsi="宋体" w:eastAsia="宋体" w:cs="宋体"/>
          <w:sz w:val="24"/>
          <w:szCs w:val="24"/>
        </w:rPr>
        <w:t>.3中标人主动放弃中标的，招标人可以与第二中标候选人签订合同。</w:t>
      </w:r>
    </w:p>
    <w:p w14:paraId="629431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center"/>
        <w:textAlignment w:val="auto"/>
        <w:rPr>
          <w:rFonts w:hint="eastAsia" w:ascii="宋体" w:hAnsi="宋体" w:eastAsia="宋体" w:cs="宋体"/>
          <w:b/>
          <w:sz w:val="32"/>
          <w:szCs w:val="32"/>
        </w:rPr>
      </w:pPr>
      <w:r>
        <w:rPr>
          <w:rFonts w:hint="eastAsia" w:ascii="宋体" w:hAnsi="宋体" w:eastAsia="宋体" w:cs="宋体"/>
          <w:b/>
          <w:sz w:val="24"/>
          <w:szCs w:val="24"/>
        </w:rPr>
        <w:br w:type="page"/>
      </w:r>
      <w:r>
        <w:rPr>
          <w:rFonts w:hint="eastAsia" w:ascii="宋体" w:hAnsi="宋体" w:eastAsia="宋体" w:cs="宋体"/>
          <w:b/>
          <w:sz w:val="32"/>
          <w:szCs w:val="32"/>
          <w:lang w:eastAsia="zh-CN"/>
        </w:rPr>
        <w:t>第三章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项目要求</w:t>
      </w:r>
    </w:p>
    <w:p w14:paraId="2785DF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rPr>
          <w:rFonts w:hint="eastAsia" w:ascii="宋体" w:hAnsi="宋体" w:eastAsia="宋体" w:cs="宋体"/>
          <w:b/>
          <w:sz w:val="32"/>
          <w:szCs w:val="32"/>
        </w:rPr>
      </w:pPr>
    </w:p>
    <w:p w14:paraId="411455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一、合格投标人</w:t>
      </w:r>
    </w:p>
    <w:p w14:paraId="50E9A31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1.符合《中华人民共和国政府采购法》第二十二条规定的条件。</w:t>
      </w:r>
    </w:p>
    <w:p w14:paraId="429D5B5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2.独立法人，企业营业执照处于有效期。</w:t>
      </w:r>
    </w:p>
    <w:p w14:paraId="262C84E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.企业经营正常，有良好的商业信誉和健全的企业内部管理制度。</w:t>
      </w:r>
    </w:p>
    <w:p w14:paraId="360F7B8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.近三年企业无违法记录，无安全责任事故。</w:t>
      </w:r>
    </w:p>
    <w:p w14:paraId="531EAC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.不接受自然人或联合体投标。</w:t>
      </w:r>
    </w:p>
    <w:p w14:paraId="59519C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二、投标书构成</w:t>
      </w:r>
    </w:p>
    <w:p w14:paraId="518D4624">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投标书由技术部分与商务部分组成。</w:t>
      </w:r>
    </w:p>
    <w:p w14:paraId="413D393C">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投标书技术部分应包含的内容：</w:t>
      </w:r>
    </w:p>
    <w:p w14:paraId="3B1D7AA1">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1.1.1投标人资格证明材料：</w:t>
      </w:r>
    </w:p>
    <w:p w14:paraId="2D3A0379">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1.1.1.1营业执照副本（复印件）；</w:t>
      </w:r>
    </w:p>
    <w:p w14:paraId="1D27E207">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1.1.1.2税务登记证副本（复印件）； </w:t>
      </w:r>
    </w:p>
    <w:p w14:paraId="64415259">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1.1.1.3法定代表人身份证明及法定代表人身份证（复印件）；</w:t>
      </w:r>
    </w:p>
    <w:p w14:paraId="1B2E2BD3">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1.1.1.4授权委托书及被授权人身份证（复印件）；</w:t>
      </w:r>
    </w:p>
    <w:p w14:paraId="30D9F253">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1.1.1.5投标人基本情况表；</w:t>
      </w:r>
    </w:p>
    <w:p w14:paraId="38878799">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1.1.1.6投标人的介绍资料。</w:t>
      </w:r>
    </w:p>
    <w:p w14:paraId="4CA1B2CF">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商务部分应包含的内容：</w:t>
      </w:r>
    </w:p>
    <w:p w14:paraId="0B702672">
      <w:pPr>
        <w:keepNext w:val="0"/>
        <w:keepLines w:val="0"/>
        <w:pageBreakBefore w:val="0"/>
        <w:widowControl w:val="0"/>
        <w:tabs>
          <w:tab w:val="left" w:pos="-180"/>
        </w:tabs>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投标函；</w:t>
      </w:r>
    </w:p>
    <w:p w14:paraId="3C3F4B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r>
        <w:rPr>
          <w:rFonts w:hint="eastAsia" w:ascii="宋体" w:hAnsi="宋体" w:eastAsia="宋体" w:cs="宋体"/>
          <w:sz w:val="24"/>
          <w:szCs w:val="24"/>
        </w:rPr>
        <w:t>报价表。</w:t>
      </w:r>
    </w:p>
    <w:p w14:paraId="06F108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三、项目</w:t>
      </w:r>
      <w:r>
        <w:rPr>
          <w:rFonts w:hint="eastAsia" w:ascii="宋体" w:hAnsi="宋体" w:eastAsia="宋体" w:cs="宋体"/>
          <w:b/>
          <w:sz w:val="24"/>
          <w:szCs w:val="24"/>
          <w:lang w:eastAsia="zh-CN"/>
        </w:rPr>
        <w:t>说明</w:t>
      </w:r>
    </w:p>
    <w:p w14:paraId="64AAEF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1.现场调查：对</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各用水点用水量进行了解，编写整改指导报告。</w:t>
      </w:r>
    </w:p>
    <w:p w14:paraId="62E649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2.评估</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用水管理资料：对</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用水管理资料进行调查，帮助完善管理资料。</w:t>
      </w:r>
    </w:p>
    <w:p w14:paraId="2BA157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3.指导现场整改：根据</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实际用水情况，指导企业对现场具体的整改，达到</w:t>
      </w:r>
      <w:r>
        <w:rPr>
          <w:rFonts w:hint="eastAsia" w:ascii="宋体" w:hAnsi="宋体" w:eastAsia="宋体" w:cs="宋体"/>
          <w:color w:val="000000"/>
          <w:sz w:val="24"/>
          <w:szCs w:val="24"/>
          <w:lang w:eastAsia="zh-CN"/>
        </w:rPr>
        <w:t>徐州市铜山区水务局</w:t>
      </w:r>
      <w:r>
        <w:rPr>
          <w:rFonts w:hint="eastAsia" w:ascii="宋体" w:hAnsi="宋体" w:eastAsia="宋体" w:cs="宋体"/>
          <w:color w:val="000000"/>
          <w:sz w:val="24"/>
          <w:szCs w:val="24"/>
        </w:rPr>
        <w:t>节水办验收要求。</w:t>
      </w:r>
    </w:p>
    <w:p w14:paraId="6E9C653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4.现场测试数据采集：经水平衡测试后，向</w:t>
      </w:r>
      <w:r>
        <w:rPr>
          <w:rFonts w:hint="eastAsia" w:ascii="宋体" w:hAnsi="宋体" w:eastAsia="宋体" w:cs="宋体"/>
          <w:color w:val="000000"/>
          <w:sz w:val="24"/>
          <w:szCs w:val="24"/>
          <w:lang w:eastAsia="zh-CN"/>
        </w:rPr>
        <w:t>徐州市铜山区水</w:t>
      </w:r>
      <w:r>
        <w:rPr>
          <w:rFonts w:hint="eastAsia" w:ascii="宋体" w:hAnsi="宋体" w:eastAsia="宋体" w:cs="宋体"/>
          <w:color w:val="000000"/>
          <w:sz w:val="24"/>
          <w:szCs w:val="24"/>
        </w:rPr>
        <w:t>局递交测试申请，进行连续八天的数据采集。</w:t>
      </w:r>
    </w:p>
    <w:p w14:paraId="446628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5.指导</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应对验收：根据</w:t>
      </w:r>
      <w:r>
        <w:rPr>
          <w:rFonts w:hint="eastAsia" w:ascii="宋体" w:hAnsi="宋体" w:eastAsia="宋体" w:cs="宋体"/>
          <w:color w:val="000000"/>
          <w:sz w:val="24"/>
          <w:szCs w:val="24"/>
          <w:lang w:eastAsia="zh-CN"/>
        </w:rPr>
        <w:t>徐州市铜山区水务局</w:t>
      </w:r>
      <w:r>
        <w:rPr>
          <w:rFonts w:hint="eastAsia" w:ascii="宋体" w:hAnsi="宋体" w:eastAsia="宋体" w:cs="宋体"/>
          <w:color w:val="000000"/>
          <w:sz w:val="24"/>
          <w:szCs w:val="24"/>
        </w:rPr>
        <w:t>节水办要求，指导</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接受节水办委派的专业机构进行现场验收</w:t>
      </w:r>
      <w:r>
        <w:rPr>
          <w:rFonts w:hint="eastAsia" w:ascii="宋体" w:hAnsi="宋体" w:eastAsia="宋体" w:cs="宋体"/>
          <w:color w:val="000000"/>
          <w:sz w:val="24"/>
          <w:szCs w:val="24"/>
          <w:lang w:eastAsia="zh-CN"/>
        </w:rPr>
        <w:t>和用水审计</w:t>
      </w:r>
      <w:r>
        <w:rPr>
          <w:rFonts w:hint="eastAsia" w:ascii="宋体" w:hAnsi="宋体" w:eastAsia="宋体" w:cs="宋体"/>
          <w:color w:val="000000"/>
          <w:sz w:val="24"/>
          <w:szCs w:val="24"/>
        </w:rPr>
        <w:t>。</w:t>
      </w:r>
    </w:p>
    <w:p w14:paraId="6A74B90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6.编写水平衡测试报告：根据现场采集的数据，编写专业的水量平衡测试报告。对</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的各主要用水点进行评估，量化</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的实际生产水平，为</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降低成本提供依据。</w:t>
      </w:r>
    </w:p>
    <w:p w14:paraId="18966F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7.提出合理的废水处理方案：根据水平衡测试对</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的实际用水量的了解，提出较为合理的废水处理会用方案，为</w:t>
      </w:r>
      <w:r>
        <w:rPr>
          <w:rFonts w:hint="eastAsia" w:ascii="宋体" w:hAnsi="宋体" w:eastAsia="宋体" w:cs="宋体"/>
          <w:color w:val="000000"/>
          <w:sz w:val="24"/>
          <w:szCs w:val="24"/>
          <w:lang w:eastAsia="zh-CN"/>
        </w:rPr>
        <w:t>学校</w:t>
      </w:r>
      <w:r>
        <w:rPr>
          <w:rFonts w:hint="eastAsia" w:ascii="宋体" w:hAnsi="宋体" w:eastAsia="宋体" w:cs="宋体"/>
          <w:color w:val="000000"/>
          <w:sz w:val="24"/>
          <w:szCs w:val="24"/>
        </w:rPr>
        <w:t>节水打下基础。</w:t>
      </w:r>
    </w:p>
    <w:p w14:paraId="28FC5E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p w14:paraId="6A9117F1">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付款：完成水平衡测试后</w:t>
      </w:r>
      <w:r>
        <w:rPr>
          <w:rFonts w:hint="eastAsia" w:ascii="宋体" w:hAnsi="宋体" w:eastAsia="宋体" w:cs="宋体"/>
          <w:b/>
          <w:bCs/>
          <w:color w:val="000000"/>
          <w:sz w:val="24"/>
          <w:szCs w:val="24"/>
          <w:lang w:eastAsia="zh-CN"/>
        </w:rPr>
        <w:t>，提交水平衡测试报告，并通过徐州市铜山区水务局用水审计后，</w:t>
      </w:r>
      <w:r>
        <w:rPr>
          <w:rFonts w:hint="eastAsia" w:ascii="宋体" w:hAnsi="宋体" w:eastAsia="宋体" w:cs="宋体"/>
          <w:b/>
          <w:bCs/>
          <w:color w:val="000000"/>
          <w:sz w:val="24"/>
          <w:szCs w:val="24"/>
        </w:rPr>
        <w:t>一次性付清全款。</w:t>
      </w:r>
    </w:p>
    <w:p w14:paraId="348B1F3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sz w:val="24"/>
          <w:szCs w:val="24"/>
        </w:rPr>
      </w:pPr>
    </w:p>
    <w:p w14:paraId="53C5E7F1">
      <w:pPr>
        <w:ind w:right="-202" w:rightChars="-96" w:firstLine="848"/>
        <w:jc w:val="center"/>
        <w:rPr>
          <w:rFonts w:hint="eastAsia" w:ascii="仿宋_GB2312" w:hAnsi="宋体" w:eastAsia="仿宋_GB2312" w:cs="宋体"/>
          <w:b/>
          <w:sz w:val="44"/>
          <w:szCs w:val="44"/>
          <w:lang w:eastAsia="zh-CN"/>
        </w:rPr>
      </w:pPr>
    </w:p>
    <w:p w14:paraId="27B8D115">
      <w:pPr>
        <w:ind w:right="-202" w:rightChars="-96" w:firstLine="848"/>
        <w:jc w:val="center"/>
        <w:rPr>
          <w:rFonts w:hint="eastAsia" w:ascii="仿宋_GB2312" w:hAnsi="宋体" w:eastAsia="仿宋_GB2312" w:cs="宋体"/>
          <w:b/>
          <w:sz w:val="44"/>
          <w:szCs w:val="44"/>
          <w:lang w:eastAsia="zh-CN"/>
        </w:rPr>
      </w:pPr>
    </w:p>
    <w:p w14:paraId="07B1854C">
      <w:pPr>
        <w:ind w:right="-202" w:rightChars="-96" w:firstLine="848"/>
        <w:jc w:val="center"/>
        <w:rPr>
          <w:rFonts w:hint="eastAsia" w:ascii="仿宋_GB2312" w:hAnsi="宋体" w:eastAsia="仿宋_GB2312" w:cs="宋体"/>
          <w:b/>
          <w:sz w:val="44"/>
          <w:szCs w:val="44"/>
        </w:rPr>
      </w:pPr>
    </w:p>
    <w:p w14:paraId="2CED1FC2">
      <w:pPr>
        <w:ind w:right="-202" w:rightChars="-96"/>
        <w:jc w:val="center"/>
        <w:rPr>
          <w:rFonts w:hint="eastAsia" w:ascii="仿宋_GB2312" w:hAnsi="宋体" w:eastAsia="仿宋_GB2312" w:cs="宋体"/>
          <w:b/>
          <w:sz w:val="44"/>
          <w:szCs w:val="44"/>
        </w:rPr>
      </w:pPr>
    </w:p>
    <w:p w14:paraId="2A10899F">
      <w:pPr>
        <w:ind w:right="-202" w:rightChars="-96"/>
        <w:jc w:val="center"/>
        <w:rPr>
          <w:rFonts w:hint="eastAsia" w:ascii="宋体" w:hAnsi="宋体" w:eastAsia="宋体" w:cs="宋体"/>
          <w:b/>
          <w:sz w:val="32"/>
          <w:szCs w:val="32"/>
          <w:lang w:eastAsia="zh-CN"/>
        </w:rPr>
      </w:pPr>
      <w:r>
        <w:rPr>
          <w:rFonts w:hint="eastAsia" w:ascii="宋体" w:hAnsi="宋体" w:eastAsia="宋体" w:cs="宋体"/>
          <w:b/>
          <w:sz w:val="32"/>
          <w:szCs w:val="32"/>
        </w:rPr>
        <w:t>第四章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报价表</w:t>
      </w:r>
    </w:p>
    <w:p w14:paraId="6A2292A4">
      <w:pPr>
        <w:ind w:right="-202" w:rightChars="-96"/>
        <w:jc w:val="center"/>
        <w:rPr>
          <w:rFonts w:hint="eastAsia" w:ascii="宋体" w:hAnsi="宋体" w:eastAsia="宋体" w:cs="宋体"/>
          <w:b/>
          <w:sz w:val="32"/>
          <w:szCs w:val="32"/>
        </w:rPr>
      </w:pPr>
    </w:p>
    <w:p w14:paraId="41B5F02A">
      <w:pPr>
        <w:ind w:right="-202" w:rightChars="-96"/>
        <w:jc w:val="center"/>
        <w:rPr>
          <w:rFonts w:hint="eastAsia" w:ascii="宋体" w:hAnsi="宋体" w:eastAsia="宋体" w:cs="宋体"/>
          <w:b/>
          <w:sz w:val="32"/>
          <w:szCs w:val="32"/>
        </w:rPr>
      </w:pPr>
    </w:p>
    <w:p w14:paraId="6488830A">
      <w:pPr>
        <w:ind w:right="-202" w:rightChars="-96"/>
        <w:jc w:val="center"/>
        <w:rPr>
          <w:rFonts w:hint="eastAsia" w:ascii="宋体" w:hAnsi="宋体" w:eastAsia="宋体" w:cs="宋体"/>
          <w:b/>
          <w:sz w:val="32"/>
          <w:szCs w:val="32"/>
        </w:rPr>
      </w:pPr>
      <w:r>
        <w:rPr>
          <w:rFonts w:hint="eastAsia" w:ascii="宋体" w:hAnsi="宋体" w:eastAsia="宋体" w:cs="宋体"/>
          <w:b/>
          <w:sz w:val="32"/>
          <w:szCs w:val="32"/>
        </w:rPr>
        <w:t xml:space="preserve"> </w:t>
      </w:r>
      <w:r>
        <w:rPr>
          <w:rFonts w:hint="eastAsia" w:ascii="宋体" w:hAnsi="宋体" w:eastAsia="宋体" w:cs="宋体"/>
          <w:b/>
          <w:sz w:val="32"/>
          <w:szCs w:val="32"/>
          <w:lang w:eastAsia="zh-CN"/>
        </w:rPr>
        <w:t>江苏师范大学水平衡测试服务</w:t>
      </w:r>
      <w:r>
        <w:rPr>
          <w:rFonts w:hint="eastAsia" w:ascii="宋体" w:hAnsi="宋体" w:eastAsia="宋体" w:cs="宋体"/>
          <w:b/>
          <w:sz w:val="32"/>
          <w:szCs w:val="32"/>
        </w:rPr>
        <w:t>报价表</w:t>
      </w:r>
    </w:p>
    <w:p w14:paraId="6F79B57D">
      <w:pPr>
        <w:ind w:right="-202" w:rightChars="-96"/>
        <w:jc w:val="center"/>
        <w:rPr>
          <w:rFonts w:hint="eastAsia" w:ascii="宋体" w:hAnsi="宋体" w:eastAsia="宋体" w:cs="宋体"/>
          <w:b/>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5"/>
        <w:gridCol w:w="2639"/>
        <w:gridCol w:w="3336"/>
      </w:tblGrid>
      <w:tr w14:paraId="3E78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960" w:type="dxa"/>
            <w:gridSpan w:val="3"/>
            <w:noWrap w:val="0"/>
            <w:vAlign w:val="center"/>
          </w:tcPr>
          <w:p w14:paraId="3935D7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水平衡测试报价表</w:t>
            </w:r>
          </w:p>
        </w:tc>
      </w:tr>
      <w:tr w14:paraId="4B25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985" w:type="dxa"/>
            <w:noWrap w:val="0"/>
            <w:vAlign w:val="center"/>
          </w:tcPr>
          <w:p w14:paraId="0C36E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2639" w:type="dxa"/>
            <w:noWrap w:val="0"/>
            <w:vAlign w:val="center"/>
          </w:tcPr>
          <w:p w14:paraId="0A77A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单位及数量</w:t>
            </w:r>
          </w:p>
        </w:tc>
        <w:tc>
          <w:tcPr>
            <w:tcW w:w="3336" w:type="dxa"/>
            <w:noWrap w:val="0"/>
            <w:vAlign w:val="center"/>
          </w:tcPr>
          <w:p w14:paraId="48DB8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报价</w:t>
            </w:r>
            <w:r>
              <w:rPr>
                <w:rFonts w:hint="eastAsia" w:ascii="宋体" w:hAnsi="宋体" w:eastAsia="宋体" w:cs="宋体"/>
                <w:sz w:val="24"/>
                <w:szCs w:val="24"/>
                <w:lang w:eastAsia="zh-CN"/>
              </w:rPr>
              <w:t>（元）</w:t>
            </w:r>
          </w:p>
        </w:tc>
      </w:tr>
      <w:tr w14:paraId="5AB1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985" w:type="dxa"/>
            <w:noWrap w:val="0"/>
            <w:vAlign w:val="center"/>
          </w:tcPr>
          <w:p w14:paraId="26353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水平衡测试</w:t>
            </w:r>
          </w:p>
        </w:tc>
        <w:tc>
          <w:tcPr>
            <w:tcW w:w="2639" w:type="dxa"/>
            <w:noWrap w:val="0"/>
            <w:vAlign w:val="center"/>
          </w:tcPr>
          <w:p w14:paraId="309AB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3336" w:type="dxa"/>
            <w:noWrap w:val="0"/>
            <w:vAlign w:val="center"/>
          </w:tcPr>
          <w:p w14:paraId="48F1C6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bl>
    <w:p w14:paraId="09031A67">
      <w:pPr>
        <w:spacing w:line="360" w:lineRule="auto"/>
        <w:rPr>
          <w:rFonts w:hint="eastAsia" w:ascii="宋体" w:hAnsi="宋体" w:eastAsia="宋体" w:cs="宋体"/>
          <w:sz w:val="24"/>
          <w:szCs w:val="24"/>
        </w:rPr>
      </w:pPr>
    </w:p>
    <w:p w14:paraId="02B26A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报价费用</w:t>
      </w:r>
      <w:r>
        <w:rPr>
          <w:rFonts w:hint="eastAsia" w:ascii="宋体" w:hAnsi="宋体" w:eastAsia="宋体" w:cs="宋体"/>
          <w:sz w:val="24"/>
          <w:szCs w:val="24"/>
        </w:rPr>
        <w:t>包含</w:t>
      </w:r>
      <w:r>
        <w:rPr>
          <w:rFonts w:hint="eastAsia" w:ascii="宋体" w:hAnsi="宋体" w:eastAsia="宋体" w:cs="宋体"/>
          <w:sz w:val="24"/>
          <w:szCs w:val="24"/>
          <w:lang w:eastAsia="zh-CN"/>
        </w:rPr>
        <w:t>税费与</w:t>
      </w:r>
      <w:r>
        <w:rPr>
          <w:rFonts w:hint="eastAsia" w:ascii="宋体" w:hAnsi="宋体" w:eastAsia="宋体" w:cs="宋体"/>
          <w:sz w:val="24"/>
          <w:szCs w:val="24"/>
        </w:rPr>
        <w:t>检验检测的机具及所派驻人员的费用</w:t>
      </w:r>
      <w:r>
        <w:rPr>
          <w:rFonts w:hint="eastAsia" w:ascii="宋体" w:hAnsi="宋体" w:eastAsia="宋体" w:cs="宋体"/>
          <w:sz w:val="24"/>
          <w:szCs w:val="24"/>
          <w:lang w:eastAsia="zh-CN"/>
        </w:rPr>
        <w:t>等该项目产生的一切费用</w:t>
      </w:r>
      <w:r>
        <w:rPr>
          <w:rFonts w:hint="eastAsia" w:ascii="宋体" w:hAnsi="宋体" w:eastAsia="宋体" w:cs="宋体"/>
          <w:sz w:val="24"/>
          <w:szCs w:val="24"/>
        </w:rPr>
        <w:t>。</w:t>
      </w:r>
    </w:p>
    <w:p w14:paraId="54C78553">
      <w:pPr>
        <w:spacing w:line="360" w:lineRule="auto"/>
        <w:ind w:firstLine="480" w:firstLineChars="200"/>
        <w:rPr>
          <w:rFonts w:hint="eastAsia" w:ascii="宋体" w:hAnsi="宋体" w:eastAsia="宋体" w:cs="宋体"/>
          <w:sz w:val="24"/>
          <w:szCs w:val="24"/>
        </w:rPr>
      </w:pPr>
    </w:p>
    <w:p w14:paraId="2CF43C9D">
      <w:pPr>
        <w:spacing w:line="360" w:lineRule="auto"/>
        <w:rPr>
          <w:rFonts w:hint="eastAsia" w:ascii="宋体" w:hAnsi="宋体" w:eastAsia="宋体" w:cs="宋体"/>
          <w:sz w:val="24"/>
          <w:szCs w:val="24"/>
          <w:lang w:eastAsia="zh-CN"/>
        </w:rPr>
      </w:pPr>
    </w:p>
    <w:p w14:paraId="7EE0E3FF">
      <w:pPr>
        <w:spacing w:line="360" w:lineRule="auto"/>
        <w:rPr>
          <w:rFonts w:hint="eastAsia" w:ascii="宋体" w:hAnsi="宋体" w:eastAsia="宋体" w:cs="宋体"/>
          <w:sz w:val="24"/>
          <w:szCs w:val="24"/>
          <w:lang w:eastAsia="zh-CN"/>
        </w:rPr>
      </w:pPr>
    </w:p>
    <w:p w14:paraId="49F120F3">
      <w:pPr>
        <w:spacing w:line="360" w:lineRule="auto"/>
        <w:rPr>
          <w:rFonts w:hint="eastAsia" w:ascii="宋体" w:hAnsi="宋体" w:eastAsia="宋体" w:cs="宋体"/>
          <w:sz w:val="24"/>
          <w:szCs w:val="24"/>
          <w:lang w:eastAsia="zh-CN"/>
        </w:rPr>
      </w:pPr>
    </w:p>
    <w:p w14:paraId="4E9AE55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报价单位（盖章）：</w:t>
      </w:r>
    </w:p>
    <w:p w14:paraId="1146EC1F">
      <w:pPr>
        <w:spacing w:line="360" w:lineRule="auto"/>
        <w:ind w:firstLine="3840" w:firstLineChars="1600"/>
        <w:rPr>
          <w:rFonts w:hint="eastAsia" w:ascii="宋体" w:hAnsi="宋体" w:eastAsia="宋体" w:cs="宋体"/>
          <w:sz w:val="24"/>
          <w:szCs w:val="24"/>
          <w:lang w:eastAsia="zh-CN"/>
        </w:rPr>
      </w:pPr>
    </w:p>
    <w:p w14:paraId="157301AE">
      <w:pPr>
        <w:spacing w:line="360" w:lineRule="auto"/>
        <w:ind w:firstLine="1200" w:firstLineChars="500"/>
        <w:rPr>
          <w:rFonts w:hint="eastAsia" w:ascii="宋体" w:hAnsi="宋体" w:eastAsia="宋体" w:cs="宋体"/>
          <w:sz w:val="24"/>
          <w:szCs w:val="24"/>
          <w:lang w:eastAsia="zh-CN"/>
        </w:rPr>
      </w:pP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317D3278">
      <w:pPr>
        <w:spacing w:line="360" w:lineRule="auto"/>
        <w:rPr>
          <w:rFonts w:hint="eastAsia" w:ascii="仿宋_GB2312" w:hAnsi="仿宋_GB2312" w:eastAsia="仿宋_GB2312"/>
          <w:b/>
          <w:sz w:val="44"/>
          <w:szCs w:val="44"/>
        </w:rPr>
      </w:pPr>
    </w:p>
    <w:p w14:paraId="2BCA03B9">
      <w:pPr>
        <w:spacing w:line="360" w:lineRule="auto"/>
        <w:rPr>
          <w:rFonts w:hint="eastAsia" w:ascii="仿宋_GB2312" w:hAnsi="宋体" w:eastAsia="仿宋_GB2312"/>
          <w:sz w:val="28"/>
          <w:szCs w:val="28"/>
        </w:rPr>
      </w:pPr>
    </w:p>
    <w:p w14:paraId="3CB9AC7E">
      <w:pPr>
        <w:spacing w:line="360" w:lineRule="auto"/>
        <w:rPr>
          <w:rFonts w:hint="eastAsia" w:ascii="仿宋_GB2312" w:hAnsi="宋体" w:eastAsia="仿宋_GB2312"/>
          <w:sz w:val="28"/>
          <w:szCs w:val="28"/>
        </w:rPr>
      </w:pPr>
    </w:p>
    <w:p w14:paraId="52A5383A">
      <w:pPr>
        <w:ind w:right="-202" w:rightChars="-96" w:firstLine="848"/>
        <w:jc w:val="center"/>
        <w:rPr>
          <w:rFonts w:hint="eastAsia" w:ascii="仿宋_GB2312" w:hAnsi="宋体" w:eastAsia="仿宋_GB2312"/>
          <w:sz w:val="28"/>
          <w:szCs w:val="28"/>
        </w:rPr>
      </w:pPr>
    </w:p>
    <w:p w14:paraId="5F9900F4">
      <w:pPr>
        <w:ind w:right="-202" w:rightChars="-96" w:firstLine="848"/>
        <w:jc w:val="center"/>
        <w:rPr>
          <w:rFonts w:hint="eastAsia" w:ascii="仿宋_GB2312" w:hAnsi="宋体" w:eastAsia="仿宋_GB2312"/>
          <w:sz w:val="28"/>
          <w:szCs w:val="28"/>
        </w:rPr>
      </w:pPr>
    </w:p>
    <w:p w14:paraId="7D05BAF3">
      <w:pPr>
        <w:ind w:right="-202" w:rightChars="-96" w:firstLine="848"/>
        <w:jc w:val="center"/>
        <w:rPr>
          <w:rFonts w:hint="eastAsia" w:ascii="仿宋_GB2312" w:hAnsi="宋体" w:eastAsia="仿宋_GB2312"/>
          <w:sz w:val="28"/>
          <w:szCs w:val="28"/>
        </w:rPr>
      </w:pPr>
    </w:p>
    <w:p w14:paraId="67BFC2EF">
      <w:pPr>
        <w:ind w:right="-202" w:rightChars="-96" w:firstLine="848"/>
        <w:jc w:val="center"/>
        <w:rPr>
          <w:rFonts w:hint="eastAsia" w:ascii="仿宋_GB2312" w:hAnsi="宋体" w:eastAsia="仿宋_GB2312"/>
          <w:sz w:val="28"/>
          <w:szCs w:val="28"/>
        </w:rPr>
      </w:pPr>
    </w:p>
    <w:p w14:paraId="51D8A689">
      <w:pPr>
        <w:ind w:right="-202" w:rightChars="-96" w:firstLine="848"/>
        <w:jc w:val="center"/>
        <w:rPr>
          <w:rFonts w:hint="eastAsia" w:ascii="仿宋_GB2312" w:hAnsi="宋体" w:eastAsia="仿宋_GB2312"/>
          <w:sz w:val="28"/>
          <w:szCs w:val="28"/>
        </w:rPr>
      </w:pPr>
    </w:p>
    <w:p w14:paraId="26841FBD">
      <w:pPr>
        <w:ind w:right="-202" w:rightChars="-96" w:firstLine="848"/>
        <w:jc w:val="center"/>
        <w:rPr>
          <w:rFonts w:hint="eastAsia" w:ascii="仿宋_GB2312" w:hAnsi="宋体" w:eastAsia="仿宋_GB2312"/>
          <w:sz w:val="28"/>
          <w:szCs w:val="28"/>
        </w:rPr>
      </w:pPr>
    </w:p>
    <w:p w14:paraId="439679E3">
      <w:pPr>
        <w:numPr>
          <w:ilvl w:val="0"/>
          <w:numId w:val="4"/>
        </w:numPr>
        <w:spacing w:line="400" w:lineRule="exact"/>
        <w:jc w:val="center"/>
        <w:rPr>
          <w:rFonts w:hint="eastAsia" w:asciiTheme="minorEastAsia" w:hAnsiTheme="minorEastAsia"/>
          <w:b/>
          <w:bCs/>
          <w:sz w:val="32"/>
          <w:szCs w:val="32"/>
        </w:rPr>
      </w:pPr>
      <w:r>
        <w:rPr>
          <w:rFonts w:hint="eastAsia" w:asciiTheme="minorEastAsia" w:hAnsiTheme="minorEastAsia"/>
          <w:b/>
          <w:bCs/>
          <w:sz w:val="32"/>
          <w:szCs w:val="32"/>
        </w:rPr>
        <w:t>投标文件格式</w:t>
      </w:r>
    </w:p>
    <w:p w14:paraId="3831F592">
      <w:pPr>
        <w:numPr>
          <w:ilvl w:val="0"/>
          <w:numId w:val="0"/>
        </w:numPr>
        <w:spacing w:line="400" w:lineRule="exact"/>
        <w:jc w:val="both"/>
        <w:rPr>
          <w:rFonts w:hint="eastAsia" w:asciiTheme="minorEastAsia" w:hAnsiTheme="minorEastAsia"/>
          <w:b/>
          <w:bCs/>
          <w:sz w:val="32"/>
          <w:szCs w:val="32"/>
        </w:rPr>
      </w:pPr>
    </w:p>
    <w:p w14:paraId="461A06C6">
      <w:pPr>
        <w:keepNext w:val="0"/>
        <w:keepLines w:val="0"/>
        <w:pageBreakBefore w:val="0"/>
        <w:kinsoku/>
        <w:wordWrap/>
        <w:overflowPunct/>
        <w:topLinePunct w:val="0"/>
        <w:autoSpaceDE/>
        <w:autoSpaceDN/>
        <w:bidi w:val="0"/>
        <w:snapToGrid/>
        <w:spacing w:line="240" w:lineRule="auto"/>
        <w:ind w:firstLine="480" w:firstLineChars="200"/>
        <w:textAlignment w:val="auto"/>
        <w:rPr>
          <w:rFonts w:asciiTheme="minorEastAsia" w:hAnsiTheme="minorEastAsia"/>
          <w:b/>
          <w:bCs/>
          <w:sz w:val="32"/>
          <w:szCs w:val="32"/>
        </w:rPr>
      </w:pPr>
      <w:r>
        <w:rPr>
          <w:rFonts w:hint="eastAsia" w:ascii="宋体" w:hAnsi="宋体" w:eastAsia="宋体" w:cs="Times New Roman"/>
          <w:kern w:val="0"/>
          <w:sz w:val="24"/>
        </w:rPr>
        <w:t>磋商文件中有投标文件格式模板的，按本文件提供的模板填写；没有模板的，投标人自行编制。</w:t>
      </w:r>
    </w:p>
    <w:p w14:paraId="064E5AA8">
      <w:pPr>
        <w:keepNext w:val="0"/>
        <w:keepLines w:val="0"/>
        <w:pageBreakBefore w:val="0"/>
        <w:kinsoku/>
        <w:wordWrap/>
        <w:overflowPunct/>
        <w:topLinePunct w:val="0"/>
        <w:autoSpaceDE/>
        <w:autoSpaceDN/>
        <w:bidi w:val="0"/>
        <w:snapToGrid/>
        <w:spacing w:line="240" w:lineRule="auto"/>
        <w:jc w:val="center"/>
        <w:textAlignment w:val="auto"/>
        <w:rPr>
          <w:rFonts w:cs="宋体" w:asciiTheme="minorEastAsia" w:hAnsiTheme="minorEastAsia"/>
          <w:sz w:val="24"/>
        </w:rPr>
      </w:pPr>
      <w:r>
        <w:rPr>
          <w:rFonts w:hint="eastAsia" w:cs="宋体" w:asciiTheme="minorEastAsia" w:hAnsiTheme="minorEastAsia"/>
          <w:b/>
          <w:bCs/>
          <w:sz w:val="24"/>
        </w:rPr>
        <w:t>一、投 标 函</w:t>
      </w:r>
    </w:p>
    <w:p w14:paraId="60C8D1A9">
      <w:pPr>
        <w:pStyle w:val="20"/>
        <w:keepNext w:val="0"/>
        <w:keepLines w:val="0"/>
        <w:pageBreakBefore w:val="0"/>
        <w:kinsoku/>
        <w:wordWrap/>
        <w:overflowPunct/>
        <w:topLinePunct w:val="0"/>
        <w:autoSpaceDE/>
        <w:autoSpaceDN/>
        <w:bidi w:val="0"/>
        <w:adjustRightInd/>
        <w:snapToGrid/>
        <w:spacing w:line="240" w:lineRule="auto"/>
        <w:textAlignment w:val="auto"/>
        <w:rPr>
          <w:kern w:val="2"/>
          <w:sz w:val="24"/>
          <w:szCs w:val="24"/>
        </w:rPr>
      </w:pPr>
      <w:r>
        <w:rPr>
          <w:rFonts w:hint="eastAsia"/>
          <w:kern w:val="2"/>
          <w:sz w:val="24"/>
          <w:szCs w:val="24"/>
          <w:u w:val="single"/>
        </w:rPr>
        <w:t>江苏师范大学</w:t>
      </w:r>
      <w:r>
        <w:rPr>
          <w:rFonts w:hint="eastAsia"/>
          <w:kern w:val="2"/>
          <w:sz w:val="24"/>
          <w:szCs w:val="24"/>
          <w:u w:val="single"/>
          <w:lang w:eastAsia="zh-CN"/>
        </w:rPr>
        <w:t>后勤集团</w:t>
      </w:r>
      <w:r>
        <w:rPr>
          <w:rFonts w:hint="eastAsia"/>
          <w:kern w:val="2"/>
          <w:sz w:val="24"/>
          <w:szCs w:val="24"/>
        </w:rPr>
        <w:t>：</w:t>
      </w:r>
    </w:p>
    <w:p w14:paraId="6E2E24B4">
      <w:pPr>
        <w:keepNext w:val="0"/>
        <w:keepLines w:val="0"/>
        <w:pageBreakBefore w:val="0"/>
        <w:widowControl/>
        <w:kinsoku/>
        <w:wordWrap/>
        <w:overflowPunct/>
        <w:topLinePunct w:val="0"/>
        <w:autoSpaceDE/>
        <w:autoSpaceDN/>
        <w:bidi w:val="0"/>
        <w:snapToGrid/>
        <w:spacing w:line="240" w:lineRule="auto"/>
        <w:ind w:firstLine="480" w:firstLineChars="200"/>
        <w:jc w:val="left"/>
        <w:textAlignment w:val="auto"/>
        <w:rPr>
          <w:rFonts w:ascii="宋体" w:hAnsi="宋体"/>
          <w:sz w:val="24"/>
        </w:rPr>
      </w:pPr>
      <w:r>
        <w:rPr>
          <w:rFonts w:hint="eastAsia" w:ascii="宋体" w:hAnsi="宋体"/>
          <w:sz w:val="24"/>
        </w:rPr>
        <w:t>(投标人全称)授权(投标人代表姓名)(职务、职称)为我方代表，参加贵方组织的(项目名称、项目编号)采购的有关活动，并对此项目进行投标。为此：</w:t>
      </w:r>
    </w:p>
    <w:p w14:paraId="30A942C5">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1.我方同意在本项目招标文件中规定的投标日起</w:t>
      </w:r>
      <w:r>
        <w:rPr>
          <w:rFonts w:hint="eastAsia"/>
          <w:sz w:val="24"/>
          <w:szCs w:val="24"/>
          <w:u w:val="single"/>
          <w:lang w:val="en-US" w:eastAsia="zh-CN"/>
        </w:rPr>
        <w:t>90</w:t>
      </w:r>
      <w:r>
        <w:rPr>
          <w:rFonts w:hint="eastAsia"/>
          <w:sz w:val="24"/>
          <w:szCs w:val="24"/>
          <w:u w:val="single"/>
        </w:rPr>
        <w:t>日内</w:t>
      </w:r>
      <w:r>
        <w:rPr>
          <w:rFonts w:hint="eastAsia"/>
          <w:sz w:val="24"/>
          <w:szCs w:val="24"/>
        </w:rPr>
        <w:t>遵守本文中的承诺且在此期限期满之前均具有约束力。</w:t>
      </w:r>
    </w:p>
    <w:p w14:paraId="7010E8A0">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2.我方承诺已经具备《中华人民共和国政府采购法》中规定的参加政府采购活动的供应商应当具备及本项目规定的资格条件。</w:t>
      </w:r>
    </w:p>
    <w:p w14:paraId="298ACD64">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3.提供投标须知规定的全部招标文件，包括招标文件</w:t>
      </w:r>
      <w:r>
        <w:rPr>
          <w:rFonts w:hint="eastAsia"/>
          <w:b/>
          <w:sz w:val="24"/>
          <w:szCs w:val="24"/>
        </w:rPr>
        <w:t>正本1份，副本</w:t>
      </w:r>
      <w:r>
        <w:rPr>
          <w:rFonts w:hint="eastAsia"/>
          <w:b/>
          <w:sz w:val="24"/>
          <w:szCs w:val="24"/>
          <w:lang w:val="en-US" w:eastAsia="zh-CN"/>
        </w:rPr>
        <w:t>3</w:t>
      </w:r>
      <w:r>
        <w:rPr>
          <w:rFonts w:hint="eastAsia"/>
          <w:b/>
          <w:sz w:val="24"/>
          <w:szCs w:val="24"/>
        </w:rPr>
        <w:t>份</w:t>
      </w:r>
      <w:r>
        <w:rPr>
          <w:rFonts w:hint="eastAsia"/>
          <w:sz w:val="24"/>
          <w:szCs w:val="24"/>
        </w:rPr>
        <w:t>。</w:t>
      </w:r>
    </w:p>
    <w:p w14:paraId="0D4D09E7">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4.按招标文件要求提供和交付的货物和服务的投标详见报价明细表及服务方案。</w:t>
      </w:r>
    </w:p>
    <w:p w14:paraId="457BE558">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5.保证忠实执行双方签订的合同，并承担合同规定的责任和义务。</w:t>
      </w:r>
    </w:p>
    <w:p w14:paraId="014EFE46">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6.保证遵守招标文件的各项规定。</w:t>
      </w:r>
    </w:p>
    <w:p w14:paraId="25D0ABBC">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7.如果在规定的投标有效期内撤回投标，我方同意将被列入不良记录名单。</w:t>
      </w:r>
    </w:p>
    <w:p w14:paraId="5B3383E5">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8.我方完全理解贵方不一定接受最低价的投标。</w:t>
      </w:r>
    </w:p>
    <w:p w14:paraId="20726265">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9.我方愿意向贵方提供任何与本项投标有关的数据、情况和技术资料。如果贵方需要，我方愿意提供我方做出的一切承诺的证明材料。</w:t>
      </w:r>
    </w:p>
    <w:p w14:paraId="390FF77E">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14:paraId="369B05C6">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11.我方承诺接受招标文件中《成交合同》的全部条款且无任何异议。</w:t>
      </w:r>
    </w:p>
    <w:p w14:paraId="4AD1BD89">
      <w:pPr>
        <w:pStyle w:val="19"/>
        <w:keepNext w:val="0"/>
        <w:keepLines w:val="0"/>
        <w:pageBreakBefore w:val="0"/>
        <w:numPr>
          <w:ilvl w:val="0"/>
          <w:numId w:val="0"/>
        </w:numPr>
        <w:kinsoku/>
        <w:wordWrap/>
        <w:overflowPunct/>
        <w:topLinePunct w:val="0"/>
        <w:autoSpaceDE/>
        <w:autoSpaceDN/>
        <w:bidi w:val="0"/>
        <w:snapToGrid/>
        <w:spacing w:line="240" w:lineRule="auto"/>
        <w:ind w:left="2" w:leftChars="1" w:firstLine="480" w:firstLineChars="200"/>
        <w:textAlignment w:val="auto"/>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18E2B5E3">
      <w:pPr>
        <w:keepNext w:val="0"/>
        <w:keepLines w:val="0"/>
        <w:pageBreakBefore w:val="0"/>
        <w:numPr>
          <w:ilvl w:val="0"/>
          <w:numId w:val="5"/>
        </w:numPr>
        <w:kinsoku/>
        <w:wordWrap/>
        <w:overflowPunct/>
        <w:topLinePunct w:val="0"/>
        <w:autoSpaceDE/>
        <w:autoSpaceDN/>
        <w:bidi w:val="0"/>
        <w:snapToGrid/>
        <w:spacing w:line="240" w:lineRule="auto"/>
        <w:ind w:left="0" w:firstLine="480" w:firstLineChars="200"/>
        <w:textAlignment w:val="auto"/>
        <w:rPr>
          <w:rFonts w:ascii="宋体" w:hAnsi="宋体"/>
          <w:sz w:val="24"/>
        </w:rPr>
      </w:pPr>
      <w:r>
        <w:rPr>
          <w:rFonts w:hint="eastAsia" w:ascii="宋体" w:hAnsi="宋体"/>
          <w:sz w:val="24"/>
        </w:rPr>
        <w:t>提供虚假材料谋取成交的；</w:t>
      </w:r>
    </w:p>
    <w:p w14:paraId="261A5386">
      <w:pPr>
        <w:keepNext w:val="0"/>
        <w:keepLines w:val="0"/>
        <w:pageBreakBefore w:val="0"/>
        <w:numPr>
          <w:ilvl w:val="0"/>
          <w:numId w:val="5"/>
        </w:numPr>
        <w:kinsoku/>
        <w:wordWrap/>
        <w:overflowPunct/>
        <w:topLinePunct w:val="0"/>
        <w:autoSpaceDE/>
        <w:autoSpaceDN/>
        <w:bidi w:val="0"/>
        <w:snapToGrid/>
        <w:spacing w:line="240" w:lineRule="auto"/>
        <w:ind w:left="0" w:firstLine="480" w:firstLineChars="200"/>
        <w:textAlignment w:val="auto"/>
        <w:rPr>
          <w:rFonts w:ascii="宋体" w:hAnsi="宋体"/>
          <w:sz w:val="24"/>
        </w:rPr>
      </w:pPr>
      <w:r>
        <w:rPr>
          <w:rFonts w:hint="eastAsia" w:ascii="宋体" w:hAnsi="宋体"/>
          <w:sz w:val="24"/>
        </w:rPr>
        <w:t>采取不正当手段诋毁、排挤其他供应商的；</w:t>
      </w:r>
    </w:p>
    <w:p w14:paraId="2E013FA8">
      <w:pPr>
        <w:keepNext w:val="0"/>
        <w:keepLines w:val="0"/>
        <w:pageBreakBefore w:val="0"/>
        <w:numPr>
          <w:ilvl w:val="0"/>
          <w:numId w:val="5"/>
        </w:numPr>
        <w:kinsoku/>
        <w:wordWrap/>
        <w:overflowPunct/>
        <w:topLinePunct w:val="0"/>
        <w:autoSpaceDE/>
        <w:autoSpaceDN/>
        <w:bidi w:val="0"/>
        <w:snapToGrid/>
        <w:spacing w:line="240" w:lineRule="auto"/>
        <w:ind w:left="0" w:firstLine="480" w:firstLineChars="200"/>
        <w:textAlignment w:val="auto"/>
        <w:rPr>
          <w:rFonts w:ascii="宋体" w:hAnsi="宋体"/>
          <w:sz w:val="24"/>
        </w:rPr>
      </w:pPr>
      <w:r>
        <w:rPr>
          <w:rFonts w:hint="eastAsia" w:ascii="宋体" w:hAnsi="宋体"/>
          <w:sz w:val="24"/>
        </w:rPr>
        <w:t>与采购人、其它供应商或者采购人工作人员恶意串通的；</w:t>
      </w:r>
    </w:p>
    <w:p w14:paraId="27AC0CA9">
      <w:pPr>
        <w:keepNext w:val="0"/>
        <w:keepLines w:val="0"/>
        <w:pageBreakBefore w:val="0"/>
        <w:numPr>
          <w:ilvl w:val="0"/>
          <w:numId w:val="5"/>
        </w:numPr>
        <w:kinsoku/>
        <w:wordWrap/>
        <w:overflowPunct/>
        <w:topLinePunct w:val="0"/>
        <w:autoSpaceDE/>
        <w:autoSpaceDN/>
        <w:bidi w:val="0"/>
        <w:snapToGrid/>
        <w:spacing w:line="240" w:lineRule="auto"/>
        <w:ind w:left="0" w:firstLine="480" w:firstLineChars="200"/>
        <w:textAlignment w:val="auto"/>
        <w:rPr>
          <w:rFonts w:ascii="宋体" w:hAnsi="宋体"/>
          <w:sz w:val="24"/>
        </w:rPr>
      </w:pPr>
      <w:r>
        <w:rPr>
          <w:rFonts w:hint="eastAsia" w:ascii="宋体" w:hAnsi="宋体"/>
          <w:sz w:val="24"/>
        </w:rPr>
        <w:t>向采购人、采购人工作人员行贿或者提供其他不正当利益的；</w:t>
      </w:r>
    </w:p>
    <w:p w14:paraId="4AE3FA81">
      <w:pPr>
        <w:keepNext w:val="0"/>
        <w:keepLines w:val="0"/>
        <w:pageBreakBefore w:val="0"/>
        <w:numPr>
          <w:ilvl w:val="0"/>
          <w:numId w:val="5"/>
        </w:numPr>
        <w:kinsoku/>
        <w:wordWrap/>
        <w:overflowPunct/>
        <w:topLinePunct w:val="0"/>
        <w:autoSpaceDE/>
        <w:autoSpaceDN/>
        <w:bidi w:val="0"/>
        <w:snapToGrid/>
        <w:spacing w:line="240" w:lineRule="auto"/>
        <w:ind w:left="0" w:firstLine="480" w:firstLineChars="200"/>
        <w:textAlignment w:val="auto"/>
        <w:rPr>
          <w:rFonts w:ascii="宋体" w:hAnsi="宋体"/>
          <w:sz w:val="24"/>
        </w:rPr>
      </w:pPr>
      <w:r>
        <w:rPr>
          <w:rFonts w:hint="eastAsia" w:ascii="宋体" w:hAnsi="宋体"/>
          <w:sz w:val="24"/>
        </w:rPr>
        <w:t>未经采购人同意，在采购过程中与采购人进行协商招标的；</w:t>
      </w:r>
    </w:p>
    <w:p w14:paraId="14BF0056">
      <w:pPr>
        <w:keepNext w:val="0"/>
        <w:keepLines w:val="0"/>
        <w:pageBreakBefore w:val="0"/>
        <w:numPr>
          <w:ilvl w:val="0"/>
          <w:numId w:val="5"/>
        </w:numPr>
        <w:kinsoku/>
        <w:wordWrap/>
        <w:overflowPunct/>
        <w:topLinePunct w:val="0"/>
        <w:autoSpaceDE/>
        <w:autoSpaceDN/>
        <w:bidi w:val="0"/>
        <w:snapToGrid/>
        <w:spacing w:line="240" w:lineRule="auto"/>
        <w:ind w:left="0" w:firstLine="480" w:firstLineChars="200"/>
        <w:textAlignment w:val="auto"/>
        <w:rPr>
          <w:rFonts w:ascii="宋体" w:hAnsi="宋体"/>
          <w:sz w:val="24"/>
        </w:rPr>
      </w:pPr>
      <w:r>
        <w:rPr>
          <w:rFonts w:hint="eastAsia" w:ascii="宋体" w:hAnsi="宋体"/>
          <w:sz w:val="24"/>
        </w:rPr>
        <w:t>拒绝有关部门监督检查或提供虚假情况的；</w:t>
      </w:r>
    </w:p>
    <w:p w14:paraId="099827D8">
      <w:pPr>
        <w:keepNext w:val="0"/>
        <w:keepLines w:val="0"/>
        <w:pageBreakBefore w:val="0"/>
        <w:numPr>
          <w:ilvl w:val="0"/>
          <w:numId w:val="5"/>
        </w:numPr>
        <w:kinsoku/>
        <w:wordWrap/>
        <w:overflowPunct/>
        <w:topLinePunct w:val="0"/>
        <w:autoSpaceDE/>
        <w:autoSpaceDN/>
        <w:bidi w:val="0"/>
        <w:snapToGrid/>
        <w:spacing w:line="240" w:lineRule="auto"/>
        <w:ind w:left="0" w:firstLine="480" w:firstLineChars="200"/>
        <w:textAlignment w:val="auto"/>
        <w:rPr>
          <w:rFonts w:ascii="宋体" w:hAnsi="宋体"/>
          <w:sz w:val="24"/>
        </w:rPr>
      </w:pPr>
      <w:r>
        <w:rPr>
          <w:rFonts w:hint="eastAsia" w:ascii="宋体" w:hAnsi="宋体"/>
          <w:sz w:val="24"/>
        </w:rPr>
        <w:t>拒绝质量技术监督部门对投标样品或成交货物作质量检验的。</w:t>
      </w:r>
    </w:p>
    <w:p w14:paraId="7C4971BE">
      <w:pPr>
        <w:keepNext w:val="0"/>
        <w:keepLines w:val="0"/>
        <w:pageBreakBefore w:val="0"/>
        <w:kinsoku/>
        <w:wordWrap/>
        <w:overflowPunct/>
        <w:topLinePunct w:val="0"/>
        <w:autoSpaceDE/>
        <w:autoSpaceDN/>
        <w:bidi w:val="0"/>
        <w:snapToGrid/>
        <w:spacing w:line="240" w:lineRule="auto"/>
        <w:ind w:firstLine="480" w:firstLineChars="200"/>
        <w:textAlignment w:val="auto"/>
        <w:rPr>
          <w:rFonts w:ascii="宋体" w:hAnsi="宋体"/>
          <w:sz w:val="24"/>
        </w:rPr>
      </w:pPr>
      <w:r>
        <w:rPr>
          <w:rFonts w:hint="eastAsia" w:ascii="宋体" w:hAnsi="宋体"/>
          <w:sz w:val="24"/>
        </w:rPr>
        <w:t>与本投标有关的一切往来通讯请寄：</w:t>
      </w:r>
    </w:p>
    <w:p w14:paraId="686C772B">
      <w:pPr>
        <w:keepNext w:val="0"/>
        <w:keepLines w:val="0"/>
        <w:pageBreakBefore w:val="0"/>
        <w:tabs>
          <w:tab w:val="left" w:pos="480"/>
        </w:tabs>
        <w:kinsoku/>
        <w:wordWrap/>
        <w:overflowPunct/>
        <w:topLinePunct w:val="0"/>
        <w:autoSpaceDE/>
        <w:autoSpaceDN/>
        <w:bidi w:val="0"/>
        <w:snapToGrid/>
        <w:spacing w:line="240" w:lineRule="auto"/>
        <w:ind w:firstLine="480" w:firstLineChars="200"/>
        <w:textAlignment w:val="auto"/>
        <w:rPr>
          <w:rFonts w:ascii="宋体" w:hAnsi="宋体"/>
          <w:sz w:val="24"/>
        </w:rPr>
      </w:pPr>
      <w:r>
        <w:rPr>
          <w:rFonts w:hint="eastAsia" w:ascii="宋体" w:hAnsi="宋体"/>
          <w:sz w:val="24"/>
        </w:rPr>
        <w:t xml:space="preserve">地址：__________________________  </w:t>
      </w:r>
    </w:p>
    <w:p w14:paraId="700D9447">
      <w:pPr>
        <w:keepNext w:val="0"/>
        <w:keepLines w:val="0"/>
        <w:pageBreakBefore w:val="0"/>
        <w:tabs>
          <w:tab w:val="left" w:pos="480"/>
        </w:tabs>
        <w:kinsoku/>
        <w:wordWrap/>
        <w:overflowPunct/>
        <w:topLinePunct w:val="0"/>
        <w:autoSpaceDE/>
        <w:autoSpaceDN/>
        <w:bidi w:val="0"/>
        <w:snapToGrid/>
        <w:spacing w:line="240" w:lineRule="auto"/>
        <w:ind w:firstLine="480" w:firstLineChars="200"/>
        <w:textAlignment w:val="auto"/>
        <w:rPr>
          <w:rFonts w:ascii="宋体" w:hAnsi="宋体"/>
          <w:sz w:val="24"/>
        </w:rPr>
      </w:pPr>
      <w:r>
        <w:rPr>
          <w:rFonts w:hint="eastAsia" w:ascii="宋体" w:hAnsi="宋体"/>
          <w:sz w:val="24"/>
        </w:rPr>
        <w:t>邮编：__________________________</w:t>
      </w:r>
    </w:p>
    <w:p w14:paraId="20BD8A8A">
      <w:pPr>
        <w:keepNext w:val="0"/>
        <w:keepLines w:val="0"/>
        <w:pageBreakBefore w:val="0"/>
        <w:tabs>
          <w:tab w:val="left" w:pos="480"/>
        </w:tabs>
        <w:kinsoku/>
        <w:wordWrap/>
        <w:overflowPunct/>
        <w:topLinePunct w:val="0"/>
        <w:autoSpaceDE/>
        <w:autoSpaceDN/>
        <w:bidi w:val="0"/>
        <w:snapToGrid/>
        <w:spacing w:line="240" w:lineRule="auto"/>
        <w:ind w:firstLine="480" w:firstLineChars="200"/>
        <w:textAlignment w:val="auto"/>
        <w:rPr>
          <w:rFonts w:ascii="宋体" w:hAnsi="宋体"/>
          <w:sz w:val="24"/>
        </w:rPr>
      </w:pPr>
      <w:r>
        <w:rPr>
          <w:rFonts w:hint="eastAsia" w:ascii="宋体" w:hAnsi="宋体"/>
          <w:sz w:val="24"/>
        </w:rPr>
        <w:t>电话：_</w:t>
      </w:r>
    </w:p>
    <w:p w14:paraId="1F2C859C">
      <w:pPr>
        <w:keepNext w:val="0"/>
        <w:keepLines w:val="0"/>
        <w:pageBreakBefore w:val="0"/>
        <w:kinsoku/>
        <w:wordWrap/>
        <w:overflowPunct/>
        <w:topLinePunct w:val="0"/>
        <w:autoSpaceDE/>
        <w:autoSpaceDN/>
        <w:bidi w:val="0"/>
        <w:snapToGrid/>
        <w:spacing w:line="240" w:lineRule="auto"/>
        <w:ind w:firstLine="480" w:firstLineChars="200"/>
        <w:textAlignment w:val="auto"/>
        <w:rPr>
          <w:rFonts w:ascii="宋体" w:hAnsi="宋体"/>
          <w:sz w:val="24"/>
        </w:rPr>
      </w:pPr>
      <w:r>
        <w:rPr>
          <w:rFonts w:hint="eastAsia" w:ascii="宋体" w:hAnsi="宋体"/>
          <w:sz w:val="24"/>
        </w:rPr>
        <w:t>投标人：</w:t>
      </w:r>
      <w:r>
        <w:rPr>
          <w:rFonts w:hint="eastAsia" w:ascii="宋体" w:hAnsi="宋体"/>
          <w:sz w:val="24"/>
          <w:u w:val="single"/>
        </w:rPr>
        <w:t xml:space="preserve">                  （公章）</w:t>
      </w:r>
    </w:p>
    <w:p w14:paraId="1111B288">
      <w:pPr>
        <w:keepNext w:val="0"/>
        <w:keepLines w:val="0"/>
        <w:pageBreakBefore w:val="0"/>
        <w:kinsoku/>
        <w:wordWrap/>
        <w:overflowPunct/>
        <w:topLinePunct w:val="0"/>
        <w:autoSpaceDE/>
        <w:autoSpaceDN/>
        <w:bidi w:val="0"/>
        <w:snapToGrid/>
        <w:spacing w:line="240" w:lineRule="auto"/>
        <w:ind w:firstLine="480" w:firstLineChars="200"/>
        <w:textAlignment w:val="auto"/>
        <w:rPr>
          <w:rFonts w:ascii="宋体" w:hAnsi="宋体"/>
          <w:sz w:val="24"/>
        </w:rPr>
      </w:pPr>
      <w:r>
        <w:rPr>
          <w:rFonts w:hint="eastAsia" w:ascii="宋体" w:hAnsi="宋体"/>
          <w:sz w:val="24"/>
        </w:rPr>
        <w:t>法定代表人签字：_________________</w:t>
      </w:r>
    </w:p>
    <w:p w14:paraId="6F59BE65">
      <w:pPr>
        <w:keepNext w:val="0"/>
        <w:keepLines w:val="0"/>
        <w:pageBreakBefore w:val="0"/>
        <w:kinsoku/>
        <w:wordWrap/>
        <w:overflowPunct/>
        <w:topLinePunct w:val="0"/>
        <w:autoSpaceDE/>
        <w:autoSpaceDN/>
        <w:bidi w:val="0"/>
        <w:snapToGrid/>
        <w:spacing w:line="240" w:lineRule="auto"/>
        <w:ind w:firstLine="480" w:firstLineChars="200"/>
        <w:textAlignment w:val="auto"/>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14:paraId="75C4B1B4">
      <w:pPr>
        <w:keepNext w:val="0"/>
        <w:keepLines w:val="0"/>
        <w:pageBreakBefore w:val="0"/>
        <w:kinsoku/>
        <w:wordWrap/>
        <w:overflowPunct/>
        <w:topLinePunct w:val="0"/>
        <w:autoSpaceDE/>
        <w:autoSpaceDN/>
        <w:bidi w:val="0"/>
        <w:snapToGrid/>
        <w:spacing w:line="240" w:lineRule="auto"/>
        <w:ind w:firstLine="5040" w:firstLineChars="2100"/>
        <w:textAlignment w:val="auto"/>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02AC171C">
      <w:pPr>
        <w:keepNext w:val="0"/>
        <w:keepLines w:val="0"/>
        <w:pageBreakBefore w:val="0"/>
        <w:tabs>
          <w:tab w:val="left" w:pos="2685"/>
        </w:tabs>
        <w:kinsoku/>
        <w:wordWrap/>
        <w:overflowPunct/>
        <w:topLinePunct w:val="0"/>
        <w:autoSpaceDE/>
        <w:autoSpaceDN/>
        <w:bidi w:val="0"/>
        <w:snapToGrid/>
        <w:spacing w:line="240" w:lineRule="auto"/>
        <w:ind w:firstLine="138" w:firstLineChars="49"/>
        <w:textAlignment w:val="auto"/>
        <w:rPr>
          <w:rFonts w:asciiTheme="minorEastAsia" w:hAnsiTheme="minorEastAsia"/>
          <w:b/>
          <w:sz w:val="28"/>
        </w:rPr>
      </w:pPr>
    </w:p>
    <w:p w14:paraId="2772C944">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b/>
          <w:bCs/>
          <w:sz w:val="24"/>
          <w:szCs w:val="24"/>
          <w:lang w:eastAsia="zh-CN"/>
        </w:rPr>
      </w:pPr>
    </w:p>
    <w:p w14:paraId="4DF13DF6">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b/>
          <w:bCs/>
          <w:sz w:val="24"/>
          <w:szCs w:val="24"/>
          <w:lang w:eastAsia="zh-CN"/>
        </w:rPr>
      </w:pPr>
    </w:p>
    <w:p w14:paraId="56E2D453">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b/>
          <w:bCs/>
          <w:sz w:val="24"/>
          <w:szCs w:val="24"/>
        </w:rPr>
      </w:pPr>
      <w:r>
        <w:rPr>
          <w:rFonts w:hint="eastAsia" w:asciiTheme="minorEastAsia" w:hAnsiTheme="minorEastAsia"/>
          <w:b/>
          <w:bCs/>
          <w:sz w:val="24"/>
          <w:szCs w:val="24"/>
          <w:lang w:eastAsia="zh-CN"/>
        </w:rPr>
        <w:t>二、</w:t>
      </w:r>
      <w:r>
        <w:rPr>
          <w:rFonts w:hint="eastAsia" w:asciiTheme="minorEastAsia" w:hAnsiTheme="minorEastAsia"/>
          <w:b/>
          <w:bCs/>
          <w:sz w:val="24"/>
          <w:szCs w:val="24"/>
        </w:rPr>
        <w:t>法定代表人授权书</w:t>
      </w:r>
    </w:p>
    <w:p w14:paraId="5A3AAEDE">
      <w:pPr>
        <w:keepNext w:val="0"/>
        <w:keepLines w:val="0"/>
        <w:pageBreakBefore w:val="0"/>
        <w:numPr>
          <w:ilvl w:val="0"/>
          <w:numId w:val="0"/>
        </w:numPr>
        <w:kinsoku/>
        <w:wordWrap/>
        <w:overflowPunct/>
        <w:topLinePunct w:val="0"/>
        <w:autoSpaceDE/>
        <w:autoSpaceDN/>
        <w:bidi w:val="0"/>
        <w:adjustRightInd/>
        <w:snapToGrid/>
        <w:spacing w:line="240" w:lineRule="auto"/>
        <w:ind w:leftChars="243"/>
        <w:textAlignment w:val="auto"/>
        <w:rPr>
          <w:rFonts w:hint="eastAsia" w:asciiTheme="minorEastAsia" w:hAnsiTheme="minorEastAsia"/>
          <w:b/>
          <w:bCs/>
          <w:sz w:val="30"/>
        </w:rPr>
      </w:pPr>
    </w:p>
    <w:p w14:paraId="3D287DD8">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致：江苏师范大学后勤</w:t>
      </w:r>
      <w:r>
        <w:rPr>
          <w:rFonts w:asciiTheme="minorEastAsia" w:hAnsiTheme="minorEastAsia"/>
          <w:sz w:val="24"/>
        </w:rPr>
        <w:t>集团</w:t>
      </w:r>
    </w:p>
    <w:p w14:paraId="0BA3BBE7">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 xml:space="preserve">    本授权书声明：注册于</w:t>
      </w:r>
      <w:r>
        <w:rPr>
          <w:rFonts w:hint="eastAsia" w:asciiTheme="minorEastAsia" w:hAnsiTheme="minorEastAsia"/>
          <w:sz w:val="24"/>
          <w:u w:val="single"/>
        </w:rPr>
        <w:t xml:space="preserve">             （</w:t>
      </w:r>
      <w:r>
        <w:rPr>
          <w:rFonts w:hint="eastAsia" w:asciiTheme="minorEastAsia" w:hAnsiTheme="minorEastAsia"/>
          <w:sz w:val="24"/>
        </w:rPr>
        <w:t>国家或地区）的 （投标人名称）的在下面签字的（法定代表人的姓名、职务）代表本公司授权在下面签字的 （被授权人的姓名、职务）为本公司的合法代表人，就“</w:t>
      </w:r>
      <w:r>
        <w:rPr>
          <w:rFonts w:hint="eastAsia" w:cs="宋体" w:asciiTheme="minorEastAsia" w:hAnsiTheme="minorEastAsia"/>
          <w:bCs/>
          <w:sz w:val="24"/>
        </w:rPr>
        <w:t>江苏师范大学</w:t>
      </w:r>
      <w:r>
        <w:rPr>
          <w:rFonts w:hint="eastAsia" w:cs="宋体" w:asciiTheme="minorEastAsia" w:hAnsiTheme="minorEastAsia"/>
          <w:bCs/>
          <w:sz w:val="24"/>
          <w:lang w:eastAsia="zh-CN"/>
        </w:rPr>
        <w:t>水平衡测试服务竞争性磋商</w:t>
      </w:r>
      <w:r>
        <w:rPr>
          <w:rFonts w:hint="eastAsia" w:asciiTheme="minorEastAsia" w:hAnsiTheme="minorEastAsia"/>
          <w:sz w:val="24"/>
        </w:rPr>
        <w:t>招标项目【项目编号：</w:t>
      </w:r>
      <w:r>
        <w:rPr>
          <w:rFonts w:hint="eastAsia" w:asciiTheme="minorEastAsia" w:hAnsiTheme="minorEastAsia"/>
          <w:sz w:val="24"/>
          <w:lang w:val="en-US" w:eastAsia="zh-CN"/>
        </w:rPr>
        <w:t>HQJTCS2024009</w:t>
      </w:r>
      <w:r>
        <w:rPr>
          <w:rFonts w:hint="eastAsia" w:asciiTheme="minorEastAsia" w:hAnsiTheme="minorEastAsia"/>
          <w:sz w:val="24"/>
        </w:rPr>
        <w:t>】”招标的投标和合同执行，以我方的名义处理一切与之有关的事宜。</w:t>
      </w:r>
    </w:p>
    <w:p w14:paraId="132DD8D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 xml:space="preserve">    本授权书于     年   月   日签字生效，特此证明。</w:t>
      </w:r>
    </w:p>
    <w:p w14:paraId="618AC0C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p>
    <w:p w14:paraId="784680E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投标人（法人公章）：</w:t>
      </w:r>
    </w:p>
    <w:p w14:paraId="7EC44E0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地     址：</w:t>
      </w:r>
    </w:p>
    <w:p w14:paraId="43000A7A">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法定代表人（签字或盖章）：</w:t>
      </w:r>
    </w:p>
    <w:p w14:paraId="7107580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职      务：</w:t>
      </w:r>
    </w:p>
    <w:p w14:paraId="0292747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被授权人（签字或盖章）：</w:t>
      </w:r>
    </w:p>
    <w:p w14:paraId="2BCE953C">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职     务：</w:t>
      </w:r>
    </w:p>
    <w:p w14:paraId="020181B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rPr>
      </w:pPr>
    </w:p>
    <w:p w14:paraId="14EEFF3C">
      <w:pPr>
        <w:keepNext w:val="0"/>
        <w:keepLines w:val="0"/>
        <w:pageBreakBefore w:val="0"/>
        <w:widowControl w:val="0"/>
        <w:tabs>
          <w:tab w:val="left" w:pos="2685"/>
        </w:tabs>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投标人（公章）：</w:t>
      </w:r>
    </w:p>
    <w:p w14:paraId="6B3DF8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sz w:val="24"/>
        </w:rPr>
      </w:pPr>
      <w:r>
        <w:rPr>
          <w:rFonts w:hint="eastAsia" w:asciiTheme="minorEastAsia" w:hAnsiTheme="minorEastAsia"/>
          <w:sz w:val="24"/>
        </w:rPr>
        <w:t>授权代表（签字或盖章）：</w:t>
      </w:r>
    </w:p>
    <w:p w14:paraId="6AA18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r>
        <w:rPr>
          <w:rFonts w:hint="eastAsia" w:asciiTheme="minorEastAsia" w:hAnsiTheme="minorEastAsia"/>
          <w:sz w:val="24"/>
        </w:rPr>
        <w:t>日期</w:t>
      </w:r>
      <w:r>
        <w:rPr>
          <w:rFonts w:hint="eastAsia" w:asciiTheme="minorEastAsia" w:hAnsiTheme="minorEastAsia"/>
          <w:sz w:val="24"/>
          <w:lang w:val="en-US" w:eastAsia="zh-CN"/>
        </w:rPr>
        <w:t>:</w:t>
      </w:r>
    </w:p>
    <w:p w14:paraId="53028E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393332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0BEA90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67DDA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46A82C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025B2C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7DFA83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5960E8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4B1135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4FCBCF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4"/>
          <w:lang w:val="en-US" w:eastAsia="zh-CN"/>
        </w:rPr>
      </w:pPr>
    </w:p>
    <w:p w14:paraId="1FAA31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cs="Times New Roman" w:asciiTheme="minorEastAsia" w:hAnsiTheme="minorEastAsia"/>
          <w:b/>
          <w:sz w:val="24"/>
          <w:szCs w:val="24"/>
        </w:rPr>
      </w:pPr>
      <w:r>
        <w:rPr>
          <w:rFonts w:hint="eastAsia" w:cs="Times New Roman" w:asciiTheme="minorEastAsia" w:hAnsiTheme="minorEastAsia"/>
          <w:b/>
          <w:sz w:val="24"/>
          <w:szCs w:val="24"/>
          <w:lang w:eastAsia="zh-CN"/>
        </w:rPr>
        <w:t>三、</w:t>
      </w:r>
      <w:r>
        <w:rPr>
          <w:rFonts w:hint="eastAsia" w:cs="Times New Roman" w:asciiTheme="minorEastAsia" w:hAnsiTheme="minorEastAsia"/>
          <w:b/>
          <w:sz w:val="24"/>
          <w:szCs w:val="24"/>
        </w:rPr>
        <w:t>承诺书</w:t>
      </w:r>
    </w:p>
    <w:p w14:paraId="78CFF9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43"/>
        <w:jc w:val="both"/>
        <w:textAlignment w:val="auto"/>
        <w:rPr>
          <w:rFonts w:hint="eastAsia" w:cs="Times New Roman" w:asciiTheme="minorEastAsia" w:hAnsiTheme="minorEastAsia"/>
          <w:b/>
          <w:sz w:val="24"/>
          <w:szCs w:val="24"/>
        </w:rPr>
      </w:pPr>
    </w:p>
    <w:p w14:paraId="1F3961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致江苏师范大学：</w:t>
      </w:r>
    </w:p>
    <w:p w14:paraId="2BAE05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p>
    <w:p w14:paraId="415054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我单位符合《中华人民共和国政府采购法》第二十二条的规定，符合本项目相关资质要求。</w:t>
      </w:r>
    </w:p>
    <w:p w14:paraId="70DCE48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我单位按照采购（招标）文件的要求编制响应文件，并对其提交的响应文件的真实性、合法性承担法律责任。</w:t>
      </w:r>
    </w:p>
    <w:p w14:paraId="736233F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 xml:space="preserve">我单位兹宣布同意如下: </w:t>
      </w:r>
    </w:p>
    <w:p w14:paraId="192C02B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一、完全承担根据本项目磋商文件规定完成合同的责任和义务（如有偏离，将全部填写在偏离表中）。</w:t>
      </w:r>
    </w:p>
    <w:p w14:paraId="6A17BE5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二、保证所提供的响应文件及所有材料的真实、合法、有效，并对其负责。</w:t>
      </w:r>
    </w:p>
    <w:p w14:paraId="7A236A6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三、已详细审核磋商文件（含竞磋商文件的澄清或者修改），完全理解并同意放弃对这方面不明及误解的权利。</w:t>
      </w:r>
    </w:p>
    <w:p w14:paraId="01CBC3D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四、所供货物保证符合国家有关产品质量、性能和安全标准，无权利瑕疵。</w:t>
      </w:r>
    </w:p>
    <w:p w14:paraId="1EF110D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五、报价有效期为</w:t>
      </w:r>
      <w:r>
        <w:rPr>
          <w:rFonts w:cs="Times New Roman" w:asciiTheme="minorEastAsia" w:hAnsiTheme="minorEastAsia"/>
          <w:sz w:val="24"/>
          <w:szCs w:val="24"/>
        </w:rPr>
        <w:t>90</w:t>
      </w:r>
      <w:r>
        <w:rPr>
          <w:rFonts w:hint="eastAsia" w:cs="Times New Roman" w:asciiTheme="minorEastAsia" w:hAnsiTheme="minorEastAsia"/>
          <w:sz w:val="24"/>
          <w:szCs w:val="24"/>
        </w:rPr>
        <w:t>个工作日。</w:t>
      </w:r>
    </w:p>
    <w:p w14:paraId="2CD387F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六、同意向贵方提供贵方可能要求的与本次招标采购有关的任何证据或资料。</w:t>
      </w:r>
    </w:p>
    <w:p w14:paraId="61FD948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七、完全理解贵方不一定要接受最高的报价或收到的任何报价。</w:t>
      </w:r>
    </w:p>
    <w:p w14:paraId="722FAF2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p>
    <w:p w14:paraId="3B32A2B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投标人全称（加盖公章）：</w:t>
      </w:r>
    </w:p>
    <w:p w14:paraId="1D92BFE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 xml:space="preserve">法定代表人或投标人代表（签字或盖章）：  </w:t>
      </w:r>
    </w:p>
    <w:p w14:paraId="2479891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联系电话：</w:t>
      </w:r>
    </w:p>
    <w:p w14:paraId="1C5E0F1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移动电话：</w:t>
      </w:r>
    </w:p>
    <w:p w14:paraId="69A14A5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24E50A7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326C572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2F53CA8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5077361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445DA5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675B034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2F59DB5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57DD567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223B9DF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3C355F3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31DC59C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7443544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s="Times New Roman" w:asciiTheme="minorEastAsia" w:hAnsiTheme="minorEastAsia"/>
          <w:sz w:val="24"/>
          <w:szCs w:val="24"/>
        </w:rPr>
      </w:pPr>
    </w:p>
    <w:p w14:paraId="7B9B163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p>
    <w:p w14:paraId="1075E8E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cs="Times New Roman" w:asciiTheme="minorEastAsia" w:hAnsiTheme="minorEastAsia"/>
          <w:b/>
          <w:sz w:val="24"/>
          <w:szCs w:val="24"/>
        </w:rPr>
      </w:pPr>
    </w:p>
    <w:p w14:paraId="22A173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cs="Times New Roman" w:asciiTheme="minorEastAsia" w:hAnsiTheme="minorEastAsia"/>
          <w:b/>
          <w:sz w:val="24"/>
          <w:szCs w:val="24"/>
        </w:rPr>
      </w:pPr>
      <w:r>
        <w:rPr>
          <w:rFonts w:hint="eastAsia" w:cs="Times New Roman" w:asciiTheme="minorEastAsia" w:hAnsiTheme="minorEastAsia"/>
          <w:b/>
          <w:sz w:val="24"/>
          <w:szCs w:val="24"/>
          <w:lang w:eastAsia="zh-CN"/>
        </w:rPr>
        <w:t>四、</w:t>
      </w:r>
      <w:r>
        <w:rPr>
          <w:rFonts w:hint="eastAsia" w:cs="Times New Roman" w:asciiTheme="minorEastAsia" w:hAnsiTheme="minorEastAsia"/>
          <w:b/>
          <w:sz w:val="24"/>
          <w:szCs w:val="24"/>
        </w:rPr>
        <w:t>无重大违法记录的书面声明</w:t>
      </w:r>
    </w:p>
    <w:p w14:paraId="4BE05C51">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cs="Times New Roman" w:asciiTheme="minorEastAsia" w:hAnsiTheme="minorEastAsia"/>
          <w:b/>
          <w:sz w:val="24"/>
          <w:szCs w:val="24"/>
        </w:rPr>
      </w:pPr>
    </w:p>
    <w:p w14:paraId="30350E1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我单位在参加本项目政府采购活动前3年内在经营活动中没有重大违法记录。重大违法记录是指因违法经营受到刑事处罚或者责令停产停业、吊销许可证或者执照、较大数额罚款（罚款总数额</w:t>
      </w:r>
      <w:r>
        <w:rPr>
          <w:rFonts w:cs="Times New Roman" w:asciiTheme="minorEastAsia" w:hAnsiTheme="minorEastAsia"/>
          <w:sz w:val="24"/>
          <w:szCs w:val="24"/>
        </w:rPr>
        <w:t>超过伍万元</w:t>
      </w:r>
      <w:r>
        <w:rPr>
          <w:rFonts w:hint="eastAsia" w:cs="Times New Roman" w:asciiTheme="minorEastAsia" w:hAnsiTheme="minorEastAsia"/>
          <w:sz w:val="24"/>
          <w:szCs w:val="24"/>
        </w:rPr>
        <w:t>）等行政处罚。</w:t>
      </w:r>
    </w:p>
    <w:p w14:paraId="466FF4F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我单位对上述声明的真实性负责。如有虚假，将依法承担相应责任。</w:t>
      </w:r>
    </w:p>
    <w:p w14:paraId="474803C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p>
    <w:p w14:paraId="1619EC0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p>
    <w:p w14:paraId="6E8255F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投标人全称（加盖公章）：</w:t>
      </w:r>
    </w:p>
    <w:p w14:paraId="53D08AD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 xml:space="preserve">法定代表人或投标人代表（签字或盖章）：  </w:t>
      </w:r>
    </w:p>
    <w:p w14:paraId="58AAF6E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联系电话：</w:t>
      </w:r>
    </w:p>
    <w:p w14:paraId="7109A83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移动电话：</w:t>
      </w:r>
    </w:p>
    <w:p w14:paraId="4E73D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p>
    <w:p w14:paraId="2705D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p>
    <w:p w14:paraId="207A6F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p>
    <w:p w14:paraId="763E14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p>
    <w:p w14:paraId="7BE0B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p>
    <w:p w14:paraId="38869A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p>
    <w:sectPr>
      <w:headerReference r:id="rId10" w:type="first"/>
      <w:footerReference r:id="rId13" w:type="first"/>
      <w:headerReference r:id="rId8" w:type="default"/>
      <w:footerReference r:id="rId11" w:type="default"/>
      <w:headerReference r:id="rId9" w:type="even"/>
      <w:footerReference r:id="rId12" w:type="even"/>
      <w:pgSz w:w="11906" w:h="16838"/>
      <w:pgMar w:top="1417" w:right="1417" w:bottom="1417" w:left="1417" w:header="567" w:footer="567" w:gutter="0"/>
      <w:pgNumType w:start="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B970">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495D9">
    <w:pPr>
      <w:pStyle w:val="7"/>
      <w:framePr w:wrap="around" w:vAnchor="text" w:hAnchor="margin" w:xAlign="center" w:y="1"/>
      <w:rPr>
        <w:rStyle w:val="14"/>
      </w:rPr>
    </w:pPr>
    <w:r>
      <w:fldChar w:fldCharType="begin"/>
    </w:r>
    <w:r>
      <w:rPr>
        <w:rStyle w:val="14"/>
      </w:rPr>
      <w:instrText xml:space="preserve">PAGE  </w:instrText>
    </w:r>
    <w:r>
      <w:fldChar w:fldCharType="end"/>
    </w:r>
  </w:p>
  <w:p w14:paraId="06E89BCF">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AD2C">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74F6">
    <w:pPr>
      <w:pStyle w:val="7"/>
      <w:framePr w:wrap="around" w:vAnchor="text" w:hAnchor="margin" w:xAlign="center" w:y="1"/>
      <w:rPr>
        <w:rStyle w:val="14"/>
      </w:rPr>
    </w:pPr>
    <w:r>
      <w:fldChar w:fldCharType="begin"/>
    </w:r>
    <w:r>
      <w:rPr>
        <w:rStyle w:val="14"/>
      </w:rPr>
      <w:instrText xml:space="preserve">PAGE  </w:instrText>
    </w:r>
    <w:r>
      <w:fldChar w:fldCharType="end"/>
    </w:r>
  </w:p>
  <w:p w14:paraId="73ACF0F5">
    <w:pPr>
      <w:pStyle w:val="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5A1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81AB">
    <w:pPr>
      <w:pStyle w:val="8"/>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BE4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DC48">
    <w:pPr>
      <w:pStyle w:val="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6236">
    <w:pPr>
      <w:pStyle w:val="8"/>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A6A7">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8400">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E9C95"/>
    <w:multiLevelType w:val="singleLevel"/>
    <w:tmpl w:val="BC9E9C95"/>
    <w:lvl w:ilvl="0" w:tentative="0">
      <w:start w:val="1"/>
      <w:numFmt w:val="chineseCounting"/>
      <w:suff w:val="nothing"/>
      <w:lvlText w:val="%1、"/>
      <w:lvlJc w:val="left"/>
      <w:rPr>
        <w:rFonts w:hint="eastAsia"/>
      </w:rPr>
    </w:lvl>
  </w:abstractNum>
  <w:abstractNum w:abstractNumId="1">
    <w:nsid w:val="0C34A091"/>
    <w:multiLevelType w:val="singleLevel"/>
    <w:tmpl w:val="0C34A091"/>
    <w:lvl w:ilvl="0" w:tentative="0">
      <w:start w:val="5"/>
      <w:numFmt w:val="chineseCounting"/>
      <w:suff w:val="space"/>
      <w:lvlText w:val="第%1章"/>
      <w:lvlJc w:val="left"/>
      <w:rPr>
        <w:rFonts w:hint="eastAsia"/>
      </w:rPr>
    </w:lvl>
  </w:abstractNum>
  <w:abstractNum w:abstractNumId="2">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216BB84"/>
    <w:multiLevelType w:val="singleLevel"/>
    <w:tmpl w:val="5216BB84"/>
    <w:lvl w:ilvl="0" w:tentative="0">
      <w:start w:val="1"/>
      <w:numFmt w:val="decimal"/>
      <w:suff w:val="space"/>
      <w:lvlText w:val="%1."/>
      <w:lvlJc w:val="left"/>
    </w:lvl>
  </w:abstractNum>
  <w:abstractNum w:abstractNumId="4">
    <w:nsid w:val="75DE21C3"/>
    <w:multiLevelType w:val="multilevel"/>
    <w:tmpl w:val="75DE21C3"/>
    <w:lvl w:ilvl="0" w:tentative="0">
      <w:start w:val="1"/>
      <w:numFmt w:val="decimal"/>
      <w:pStyle w:val="1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3"/>
  </w:num>
  <w:num w:numId="4">
    <w:abstractNumId w:val="1"/>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YWY5M2JjMTdhZjc0OTZiMzY3OWUxY2I2OWY5MmIifQ=="/>
  </w:docVars>
  <w:rsids>
    <w:rsidRoot w:val="33A8325F"/>
    <w:rsid w:val="000007A9"/>
    <w:rsid w:val="00041F35"/>
    <w:rsid w:val="00055D55"/>
    <w:rsid w:val="00056E87"/>
    <w:rsid w:val="00057647"/>
    <w:rsid w:val="00063F74"/>
    <w:rsid w:val="00072E7F"/>
    <w:rsid w:val="00084417"/>
    <w:rsid w:val="00092D91"/>
    <w:rsid w:val="000C3DD1"/>
    <w:rsid w:val="000C7134"/>
    <w:rsid w:val="000C7D35"/>
    <w:rsid w:val="000D02FE"/>
    <w:rsid w:val="000D5677"/>
    <w:rsid w:val="000D6791"/>
    <w:rsid w:val="00124F3A"/>
    <w:rsid w:val="00125586"/>
    <w:rsid w:val="00133A7B"/>
    <w:rsid w:val="00135F07"/>
    <w:rsid w:val="001556E5"/>
    <w:rsid w:val="001559C8"/>
    <w:rsid w:val="00156F30"/>
    <w:rsid w:val="001654C2"/>
    <w:rsid w:val="00166AFF"/>
    <w:rsid w:val="00176C37"/>
    <w:rsid w:val="00183DD6"/>
    <w:rsid w:val="00193B37"/>
    <w:rsid w:val="001B5C9A"/>
    <w:rsid w:val="001C4B29"/>
    <w:rsid w:val="001D6E2E"/>
    <w:rsid w:val="001E2C10"/>
    <w:rsid w:val="001E3FD1"/>
    <w:rsid w:val="00214EC9"/>
    <w:rsid w:val="002276B9"/>
    <w:rsid w:val="00243F84"/>
    <w:rsid w:val="00260670"/>
    <w:rsid w:val="0026176B"/>
    <w:rsid w:val="00265CC8"/>
    <w:rsid w:val="0029445A"/>
    <w:rsid w:val="00296CAE"/>
    <w:rsid w:val="002A348D"/>
    <w:rsid w:val="002B04F0"/>
    <w:rsid w:val="002B2483"/>
    <w:rsid w:val="002B652E"/>
    <w:rsid w:val="002C13B9"/>
    <w:rsid w:val="002C3D69"/>
    <w:rsid w:val="002C7AA9"/>
    <w:rsid w:val="002E5EDE"/>
    <w:rsid w:val="002E769C"/>
    <w:rsid w:val="002F27CB"/>
    <w:rsid w:val="00300037"/>
    <w:rsid w:val="00324C7E"/>
    <w:rsid w:val="003357D9"/>
    <w:rsid w:val="003502D0"/>
    <w:rsid w:val="00353098"/>
    <w:rsid w:val="003756DA"/>
    <w:rsid w:val="00376FD5"/>
    <w:rsid w:val="003A558E"/>
    <w:rsid w:val="003A73A8"/>
    <w:rsid w:val="003C1AEC"/>
    <w:rsid w:val="003E05C4"/>
    <w:rsid w:val="003F238F"/>
    <w:rsid w:val="003F2959"/>
    <w:rsid w:val="00411E82"/>
    <w:rsid w:val="00424781"/>
    <w:rsid w:val="00427462"/>
    <w:rsid w:val="004277C9"/>
    <w:rsid w:val="004347C7"/>
    <w:rsid w:val="00435871"/>
    <w:rsid w:val="00444DB0"/>
    <w:rsid w:val="004565E0"/>
    <w:rsid w:val="00471DE2"/>
    <w:rsid w:val="00476C10"/>
    <w:rsid w:val="00490604"/>
    <w:rsid w:val="00492B3F"/>
    <w:rsid w:val="004A55D9"/>
    <w:rsid w:val="004A6346"/>
    <w:rsid w:val="004B051F"/>
    <w:rsid w:val="004C0077"/>
    <w:rsid w:val="004C1CFC"/>
    <w:rsid w:val="004E03D4"/>
    <w:rsid w:val="004E04FE"/>
    <w:rsid w:val="00503CC5"/>
    <w:rsid w:val="00510839"/>
    <w:rsid w:val="00545B0F"/>
    <w:rsid w:val="0055650B"/>
    <w:rsid w:val="005621B2"/>
    <w:rsid w:val="0056226A"/>
    <w:rsid w:val="00564BB0"/>
    <w:rsid w:val="00565D2D"/>
    <w:rsid w:val="00570477"/>
    <w:rsid w:val="0057168A"/>
    <w:rsid w:val="005909E7"/>
    <w:rsid w:val="005963C6"/>
    <w:rsid w:val="005A732C"/>
    <w:rsid w:val="005C3EC1"/>
    <w:rsid w:val="005D5B58"/>
    <w:rsid w:val="005D621B"/>
    <w:rsid w:val="005E0A86"/>
    <w:rsid w:val="005F4516"/>
    <w:rsid w:val="00601AB3"/>
    <w:rsid w:val="00602AC3"/>
    <w:rsid w:val="006174CC"/>
    <w:rsid w:val="00631524"/>
    <w:rsid w:val="00632366"/>
    <w:rsid w:val="00632410"/>
    <w:rsid w:val="0064149C"/>
    <w:rsid w:val="006476C5"/>
    <w:rsid w:val="00650439"/>
    <w:rsid w:val="00657B5F"/>
    <w:rsid w:val="00657B8B"/>
    <w:rsid w:val="00670F46"/>
    <w:rsid w:val="00671D50"/>
    <w:rsid w:val="00676F27"/>
    <w:rsid w:val="0067722F"/>
    <w:rsid w:val="006845A5"/>
    <w:rsid w:val="00684D6F"/>
    <w:rsid w:val="00685C10"/>
    <w:rsid w:val="00695A6C"/>
    <w:rsid w:val="00696C55"/>
    <w:rsid w:val="006A0D46"/>
    <w:rsid w:val="006C5B00"/>
    <w:rsid w:val="006E20FA"/>
    <w:rsid w:val="006E4410"/>
    <w:rsid w:val="006E7A09"/>
    <w:rsid w:val="006F4D1B"/>
    <w:rsid w:val="006F5671"/>
    <w:rsid w:val="00701A0C"/>
    <w:rsid w:val="00713FBA"/>
    <w:rsid w:val="0072308F"/>
    <w:rsid w:val="007251DF"/>
    <w:rsid w:val="00753221"/>
    <w:rsid w:val="00775006"/>
    <w:rsid w:val="00777E6A"/>
    <w:rsid w:val="0078533A"/>
    <w:rsid w:val="00787A94"/>
    <w:rsid w:val="007925A0"/>
    <w:rsid w:val="007C13AB"/>
    <w:rsid w:val="007D13E9"/>
    <w:rsid w:val="007D20BF"/>
    <w:rsid w:val="007D3965"/>
    <w:rsid w:val="007D5DAD"/>
    <w:rsid w:val="007E1BCA"/>
    <w:rsid w:val="007E4091"/>
    <w:rsid w:val="007F2E83"/>
    <w:rsid w:val="007F3C4F"/>
    <w:rsid w:val="007F57C8"/>
    <w:rsid w:val="0081644B"/>
    <w:rsid w:val="00821801"/>
    <w:rsid w:val="00853A2E"/>
    <w:rsid w:val="00861B7C"/>
    <w:rsid w:val="00871A13"/>
    <w:rsid w:val="00880FB0"/>
    <w:rsid w:val="008943F7"/>
    <w:rsid w:val="008B09A1"/>
    <w:rsid w:val="008B2794"/>
    <w:rsid w:val="008D10E0"/>
    <w:rsid w:val="008D5FA1"/>
    <w:rsid w:val="008E04DB"/>
    <w:rsid w:val="008E0944"/>
    <w:rsid w:val="008E39A6"/>
    <w:rsid w:val="009043C5"/>
    <w:rsid w:val="009105C4"/>
    <w:rsid w:val="0091479A"/>
    <w:rsid w:val="009149B6"/>
    <w:rsid w:val="009317B1"/>
    <w:rsid w:val="00935070"/>
    <w:rsid w:val="00937A31"/>
    <w:rsid w:val="0094345B"/>
    <w:rsid w:val="00992EC5"/>
    <w:rsid w:val="009972C3"/>
    <w:rsid w:val="00997375"/>
    <w:rsid w:val="009A673A"/>
    <w:rsid w:val="009B0874"/>
    <w:rsid w:val="009B12C0"/>
    <w:rsid w:val="009C7496"/>
    <w:rsid w:val="009D2A30"/>
    <w:rsid w:val="009E1103"/>
    <w:rsid w:val="009E18F5"/>
    <w:rsid w:val="00A02F0A"/>
    <w:rsid w:val="00A0722D"/>
    <w:rsid w:val="00A10807"/>
    <w:rsid w:val="00A23A14"/>
    <w:rsid w:val="00A42788"/>
    <w:rsid w:val="00A6252A"/>
    <w:rsid w:val="00A6551B"/>
    <w:rsid w:val="00A67B56"/>
    <w:rsid w:val="00A96F49"/>
    <w:rsid w:val="00AB1EC9"/>
    <w:rsid w:val="00AB5481"/>
    <w:rsid w:val="00AC3FE6"/>
    <w:rsid w:val="00AF3388"/>
    <w:rsid w:val="00AF3EAB"/>
    <w:rsid w:val="00B01CE1"/>
    <w:rsid w:val="00B025BA"/>
    <w:rsid w:val="00B06FB9"/>
    <w:rsid w:val="00B13225"/>
    <w:rsid w:val="00B41968"/>
    <w:rsid w:val="00B42C11"/>
    <w:rsid w:val="00B465F4"/>
    <w:rsid w:val="00B47329"/>
    <w:rsid w:val="00B56830"/>
    <w:rsid w:val="00B61F1C"/>
    <w:rsid w:val="00B63C10"/>
    <w:rsid w:val="00B65E44"/>
    <w:rsid w:val="00B66510"/>
    <w:rsid w:val="00B71576"/>
    <w:rsid w:val="00B7347E"/>
    <w:rsid w:val="00B81320"/>
    <w:rsid w:val="00B965F6"/>
    <w:rsid w:val="00B9714E"/>
    <w:rsid w:val="00BA19BE"/>
    <w:rsid w:val="00BA62F9"/>
    <w:rsid w:val="00BD5986"/>
    <w:rsid w:val="00BE5282"/>
    <w:rsid w:val="00BF25EF"/>
    <w:rsid w:val="00C12D91"/>
    <w:rsid w:val="00C16289"/>
    <w:rsid w:val="00C175D0"/>
    <w:rsid w:val="00C23D08"/>
    <w:rsid w:val="00C31B2B"/>
    <w:rsid w:val="00C3215B"/>
    <w:rsid w:val="00C35562"/>
    <w:rsid w:val="00C56149"/>
    <w:rsid w:val="00C60287"/>
    <w:rsid w:val="00C6287D"/>
    <w:rsid w:val="00C6427A"/>
    <w:rsid w:val="00C80582"/>
    <w:rsid w:val="00C87D0B"/>
    <w:rsid w:val="00C90BCD"/>
    <w:rsid w:val="00CA3921"/>
    <w:rsid w:val="00CB3C47"/>
    <w:rsid w:val="00CB533D"/>
    <w:rsid w:val="00CD49EB"/>
    <w:rsid w:val="00CE2345"/>
    <w:rsid w:val="00CF0D18"/>
    <w:rsid w:val="00CF30DB"/>
    <w:rsid w:val="00CF586E"/>
    <w:rsid w:val="00D0205C"/>
    <w:rsid w:val="00D0642F"/>
    <w:rsid w:val="00D06C7E"/>
    <w:rsid w:val="00D17D89"/>
    <w:rsid w:val="00D212BF"/>
    <w:rsid w:val="00D26356"/>
    <w:rsid w:val="00D30654"/>
    <w:rsid w:val="00D4471C"/>
    <w:rsid w:val="00D57CC1"/>
    <w:rsid w:val="00D6165F"/>
    <w:rsid w:val="00D75F66"/>
    <w:rsid w:val="00D82654"/>
    <w:rsid w:val="00D9746B"/>
    <w:rsid w:val="00DD5A99"/>
    <w:rsid w:val="00DD71E4"/>
    <w:rsid w:val="00DE0081"/>
    <w:rsid w:val="00DF0A53"/>
    <w:rsid w:val="00DF523D"/>
    <w:rsid w:val="00E012C3"/>
    <w:rsid w:val="00E02276"/>
    <w:rsid w:val="00E21673"/>
    <w:rsid w:val="00E27048"/>
    <w:rsid w:val="00E2788D"/>
    <w:rsid w:val="00E33851"/>
    <w:rsid w:val="00E36B38"/>
    <w:rsid w:val="00E5089A"/>
    <w:rsid w:val="00E518BD"/>
    <w:rsid w:val="00E52F2A"/>
    <w:rsid w:val="00E81F22"/>
    <w:rsid w:val="00E85E54"/>
    <w:rsid w:val="00E926F7"/>
    <w:rsid w:val="00E93B2B"/>
    <w:rsid w:val="00EA1B0B"/>
    <w:rsid w:val="00EA64B5"/>
    <w:rsid w:val="00EA7B24"/>
    <w:rsid w:val="00EA7E81"/>
    <w:rsid w:val="00EB02B1"/>
    <w:rsid w:val="00EB0C22"/>
    <w:rsid w:val="00EB2503"/>
    <w:rsid w:val="00EB6ED0"/>
    <w:rsid w:val="00EC2D89"/>
    <w:rsid w:val="00ED5089"/>
    <w:rsid w:val="00EE3723"/>
    <w:rsid w:val="00EE5E1E"/>
    <w:rsid w:val="00EE6504"/>
    <w:rsid w:val="00F071AA"/>
    <w:rsid w:val="00F07267"/>
    <w:rsid w:val="00F2633C"/>
    <w:rsid w:val="00F26BDD"/>
    <w:rsid w:val="00F27C8B"/>
    <w:rsid w:val="00F31BA9"/>
    <w:rsid w:val="00F43723"/>
    <w:rsid w:val="00F520C3"/>
    <w:rsid w:val="00F5323A"/>
    <w:rsid w:val="00F76EF8"/>
    <w:rsid w:val="00F85645"/>
    <w:rsid w:val="00F9441E"/>
    <w:rsid w:val="00F9761D"/>
    <w:rsid w:val="00FA45D9"/>
    <w:rsid w:val="00FB4A23"/>
    <w:rsid w:val="00FD22E9"/>
    <w:rsid w:val="00FD4886"/>
    <w:rsid w:val="00FD765C"/>
    <w:rsid w:val="00FE11E2"/>
    <w:rsid w:val="00FE22DF"/>
    <w:rsid w:val="00FF3194"/>
    <w:rsid w:val="00FF40F4"/>
    <w:rsid w:val="02CF295D"/>
    <w:rsid w:val="03A03184"/>
    <w:rsid w:val="049E123B"/>
    <w:rsid w:val="070553C5"/>
    <w:rsid w:val="08464361"/>
    <w:rsid w:val="111331E7"/>
    <w:rsid w:val="111B30BA"/>
    <w:rsid w:val="119E3CD9"/>
    <w:rsid w:val="11BF2086"/>
    <w:rsid w:val="15910337"/>
    <w:rsid w:val="1727252E"/>
    <w:rsid w:val="19B27315"/>
    <w:rsid w:val="1B090E13"/>
    <w:rsid w:val="1E7771C1"/>
    <w:rsid w:val="1EA07086"/>
    <w:rsid w:val="20D52267"/>
    <w:rsid w:val="20DC7864"/>
    <w:rsid w:val="23144B9D"/>
    <w:rsid w:val="249A2AC6"/>
    <w:rsid w:val="27D35027"/>
    <w:rsid w:val="29230035"/>
    <w:rsid w:val="2A4A2EC1"/>
    <w:rsid w:val="2C9A3095"/>
    <w:rsid w:val="30223501"/>
    <w:rsid w:val="313F677F"/>
    <w:rsid w:val="33A8325F"/>
    <w:rsid w:val="3A157D84"/>
    <w:rsid w:val="3A17161E"/>
    <w:rsid w:val="3ABD477A"/>
    <w:rsid w:val="3CB44FCF"/>
    <w:rsid w:val="41992532"/>
    <w:rsid w:val="426453AA"/>
    <w:rsid w:val="433B73F0"/>
    <w:rsid w:val="47152225"/>
    <w:rsid w:val="472678D5"/>
    <w:rsid w:val="53D626CD"/>
    <w:rsid w:val="54F0424B"/>
    <w:rsid w:val="5A093960"/>
    <w:rsid w:val="5DEF4B8E"/>
    <w:rsid w:val="5ED15596"/>
    <w:rsid w:val="5F24718A"/>
    <w:rsid w:val="5F590C7C"/>
    <w:rsid w:val="60E02D87"/>
    <w:rsid w:val="61620430"/>
    <w:rsid w:val="639D3D2A"/>
    <w:rsid w:val="65CF7EA3"/>
    <w:rsid w:val="65EB283B"/>
    <w:rsid w:val="6B91012B"/>
    <w:rsid w:val="6DB43613"/>
    <w:rsid w:val="6E9A162A"/>
    <w:rsid w:val="70257534"/>
    <w:rsid w:val="734219EE"/>
    <w:rsid w:val="73813E81"/>
    <w:rsid w:val="758111EB"/>
    <w:rsid w:val="76994B82"/>
    <w:rsid w:val="794D0BCA"/>
    <w:rsid w:val="7A2836E3"/>
    <w:rsid w:val="7D3E6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Body Text"/>
    <w:basedOn w:val="1"/>
    <w:link w:val="22"/>
    <w:semiHidden/>
    <w:unhideWhenUsed/>
    <w:qFormat/>
    <w:uiPriority w:val="0"/>
    <w:pPr>
      <w:spacing w:after="120"/>
    </w:pPr>
  </w:style>
  <w:style w:type="paragraph" w:styleId="4">
    <w:name w:val="Body Text Indent"/>
    <w:basedOn w:val="1"/>
    <w:link w:val="18"/>
    <w:semiHidden/>
    <w:unhideWhenUsed/>
    <w:qFormat/>
    <w:uiPriority w:val="0"/>
    <w:pPr>
      <w:spacing w:after="120"/>
      <w:ind w:left="420" w:leftChars="200"/>
    </w:pPr>
  </w:style>
  <w:style w:type="paragraph" w:styleId="5">
    <w:name w:val="Plain Text"/>
    <w:basedOn w:val="1"/>
    <w:next w:val="2"/>
    <w:qFormat/>
    <w:uiPriority w:val="0"/>
    <w:rPr>
      <w:rFonts w:ascii="宋体"/>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Body Text First Indent"/>
    <w:basedOn w:val="3"/>
    <w:link w:val="23"/>
    <w:semiHidden/>
    <w:unhideWhenUsed/>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列出段落1"/>
    <w:basedOn w:val="1"/>
    <w:qFormat/>
    <w:uiPriority w:val="0"/>
    <w:pPr>
      <w:ind w:firstLine="420" w:firstLineChars="200"/>
    </w:pPr>
    <w:rPr>
      <w:rFonts w:ascii="Calibri" w:hAnsi="Calibri"/>
      <w:szCs w:val="22"/>
    </w:rPr>
  </w:style>
  <w:style w:type="paragraph" w:customStyle="1" w:styleId="1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7">
    <w:name w:val="批注框文本 Char"/>
    <w:basedOn w:val="13"/>
    <w:link w:val="6"/>
    <w:qFormat/>
    <w:uiPriority w:val="0"/>
    <w:rPr>
      <w:kern w:val="2"/>
      <w:sz w:val="18"/>
      <w:szCs w:val="18"/>
    </w:rPr>
  </w:style>
  <w:style w:type="character" w:customStyle="1" w:styleId="18">
    <w:name w:val="正文文本缩进 Char"/>
    <w:basedOn w:val="13"/>
    <w:link w:val="4"/>
    <w:semiHidden/>
    <w:qFormat/>
    <w:uiPriority w:val="0"/>
    <w:rPr>
      <w:kern w:val="2"/>
      <w:sz w:val="21"/>
      <w:szCs w:val="24"/>
    </w:rPr>
  </w:style>
  <w:style w:type="paragraph" w:customStyle="1" w:styleId="19">
    <w:name w:val="样式1"/>
    <w:basedOn w:val="1"/>
    <w:qFormat/>
    <w:uiPriority w:val="0"/>
    <w:pPr>
      <w:numPr>
        <w:ilvl w:val="0"/>
        <w:numId w:val="1"/>
      </w:numPr>
      <w:tabs>
        <w:tab w:val="left" w:pos="709"/>
      </w:tabs>
      <w:adjustRightInd w:val="0"/>
    </w:pPr>
    <w:rPr>
      <w:rFonts w:ascii="宋体" w:hAnsi="宋体" w:eastAsia="宋体" w:cs="Times New Roman"/>
      <w:kern w:val="0"/>
      <w:szCs w:val="21"/>
    </w:rPr>
  </w:style>
  <w:style w:type="paragraph" w:customStyle="1" w:styleId="20">
    <w:name w:val="样式 宋体 五号 两端对齐 行距: 单倍行距"/>
    <w:basedOn w:val="1"/>
    <w:qFormat/>
    <w:uiPriority w:val="0"/>
    <w:pPr>
      <w:adjustRightInd w:val="0"/>
    </w:pPr>
    <w:rPr>
      <w:rFonts w:ascii="宋体" w:hAnsi="宋体" w:eastAsia="宋体" w:cs="Times New Roman"/>
      <w:kern w:val="0"/>
      <w:szCs w:val="20"/>
    </w:rPr>
  </w:style>
  <w:style w:type="paragraph" w:customStyle="1" w:styleId="21">
    <w:name w:val="_Style 17"/>
    <w:basedOn w:val="3"/>
    <w:next w:val="10"/>
    <w:qFormat/>
    <w:uiPriority w:val="0"/>
    <w:pPr>
      <w:ind w:firstLine="420" w:firstLineChars="100"/>
    </w:pPr>
    <w:rPr>
      <w:rFonts w:ascii="Times New Roman" w:hAnsi="Times New Roman" w:eastAsia="仿宋_GB2312" w:cs="Times New Roman"/>
      <w:szCs w:val="20"/>
    </w:rPr>
  </w:style>
  <w:style w:type="character" w:customStyle="1" w:styleId="22">
    <w:name w:val="正文文本 Char"/>
    <w:basedOn w:val="13"/>
    <w:link w:val="3"/>
    <w:semiHidden/>
    <w:qFormat/>
    <w:uiPriority w:val="0"/>
    <w:rPr>
      <w:kern w:val="2"/>
      <w:sz w:val="21"/>
      <w:szCs w:val="24"/>
    </w:rPr>
  </w:style>
  <w:style w:type="character" w:customStyle="1" w:styleId="23">
    <w:name w:val="正文首行缩进 Char"/>
    <w:basedOn w:val="22"/>
    <w:link w:val="10"/>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1F791A-FD4E-45B0-973C-8952185F3C8B}">
  <ds:schemaRefs/>
</ds:datastoreItem>
</file>

<file path=customXml/itemProps2.xml><?xml version="1.0" encoding="utf-8"?>
<ds:datastoreItem xmlns:ds="http://schemas.openxmlformats.org/officeDocument/2006/customXml" ds:itemID="{6907732B-D289-4A11-8EBF-90B471B4E7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6009</Words>
  <Characters>6410</Characters>
  <Lines>83</Lines>
  <Paragraphs>23</Paragraphs>
  <TotalTime>15</TotalTime>
  <ScaleCrop>false</ScaleCrop>
  <LinksUpToDate>false</LinksUpToDate>
  <CharactersWithSpaces>6533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2021-04-28T02:01:00Z</dcterms:created>
  <dc:creator>汤慧明</dc:creator>
  <cp:lastModifiedBy>李晓武</cp:lastModifiedBy>
  <cp:lastPrinted>2024-10-23T02:53:00Z</cp:lastPrinted>
  <dcterms:modified xsi:type="dcterms:W3CDTF">2024-10-24T08:11:20Z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2BD59A5F7638415F8AE42F5E7F8B8F98_13</vt:lpwstr>
  </property>
</Properties>
</file>