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25C72">
      <w:pPr>
        <w:jc w:val="center"/>
        <w:rPr>
          <w:rFonts w:ascii="宋体" w:hAnsi="宋体" w:eastAsia="宋体" w:cs="宋体"/>
          <w:kern w:val="0"/>
          <w:sz w:val="24"/>
          <w:szCs w:val="24"/>
        </w:rPr>
      </w:pPr>
    </w:p>
    <w:p w14:paraId="76BEC71A">
      <w:pPr>
        <w:jc w:val="center"/>
        <w:rPr>
          <w:rFonts w:ascii="宋体" w:hAnsi="宋体" w:eastAsia="宋体" w:cs="宋体"/>
          <w:kern w:val="0"/>
          <w:sz w:val="24"/>
          <w:szCs w:val="24"/>
        </w:rPr>
      </w:pPr>
      <w:r>
        <w:rPr>
          <w:rFonts w:ascii="宋体" w:hAnsi="宋体" w:eastAsia="宋体" w:cs="宋体"/>
          <w:kern w:val="0"/>
          <w:sz w:val="24"/>
          <w:szCs w:val="24"/>
        </w:rPr>
        <w:t> </w:t>
      </w:r>
    </w:p>
    <w:p w14:paraId="42C84850">
      <w:pPr>
        <w:jc w:val="center"/>
        <w:rPr>
          <w:rFonts w:ascii="宋体" w:hAnsi="宋体" w:eastAsia="宋体" w:cs="宋体"/>
          <w:kern w:val="0"/>
          <w:sz w:val="24"/>
          <w:szCs w:val="24"/>
        </w:rPr>
      </w:pPr>
    </w:p>
    <w:p w14:paraId="548CB9D7">
      <w:pPr>
        <w:jc w:val="center"/>
        <w:rPr>
          <w:rFonts w:ascii="宋体" w:hAnsi="宋体" w:eastAsia="宋体" w:cs="宋体"/>
          <w:kern w:val="0"/>
          <w:sz w:val="24"/>
          <w:szCs w:val="24"/>
        </w:rPr>
      </w:pPr>
      <w:r>
        <w:rPr>
          <w:rFonts w:ascii="宋体" w:hAnsi="宋体" w:eastAsia="宋体" w:cs="宋体"/>
          <w:kern w:val="0"/>
          <w:sz w:val="24"/>
          <w:szCs w:val="24"/>
        </w:rPr>
        <w:t> </w:t>
      </w:r>
    </w:p>
    <w:p w14:paraId="4B024615">
      <w:pPr>
        <w:ind w:right="6"/>
        <w:jc w:val="center"/>
        <w:rPr>
          <w:rFonts w:ascii="宋体" w:hAnsi="宋体" w:eastAsia="宋体" w:cs="宋体"/>
          <w:kern w:val="0"/>
          <w:sz w:val="24"/>
          <w:szCs w:val="24"/>
        </w:rPr>
      </w:pPr>
      <w:r>
        <w:rPr>
          <w:rFonts w:hint="eastAsia" w:ascii="宋体" w:hAnsi="宋体" w:eastAsia="宋体" w:cs="宋体"/>
          <w:b/>
          <w:bCs/>
          <w:color w:val="000000"/>
          <w:kern w:val="0"/>
          <w:sz w:val="36"/>
          <w:szCs w:val="36"/>
          <w:shd w:val="clear" w:color="auto" w:fill="FFFFFF"/>
        </w:rPr>
        <w:t>江苏师范大学宿舍35号楼限电改造项目</w:t>
      </w:r>
      <w:r>
        <w:rPr>
          <w:rFonts w:ascii="宋体" w:hAnsi="宋体" w:eastAsia="宋体" w:cs="宋体"/>
          <w:kern w:val="0"/>
          <w:sz w:val="24"/>
          <w:szCs w:val="24"/>
        </w:rPr>
        <w:t> </w:t>
      </w:r>
    </w:p>
    <w:p w14:paraId="34A2D3B9">
      <w:pPr>
        <w:ind w:right="6"/>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（项目编号：HQBZB</w:t>
      </w:r>
      <w:r>
        <w:rPr>
          <w:rFonts w:hint="eastAsia" w:ascii="宋体" w:hAnsi="宋体" w:eastAsia="宋体" w:cs="宋体"/>
          <w:color w:val="000000"/>
          <w:kern w:val="0"/>
          <w:sz w:val="24"/>
          <w:szCs w:val="24"/>
          <w:lang w:val="en-US" w:eastAsia="zh-CN"/>
        </w:rPr>
        <w:t>CS</w:t>
      </w:r>
      <w:r>
        <w:rPr>
          <w:rFonts w:hint="eastAsia" w:ascii="宋体" w:hAnsi="宋体" w:eastAsia="宋体" w:cs="宋体"/>
          <w:color w:val="000000"/>
          <w:kern w:val="0"/>
          <w:sz w:val="24"/>
          <w:szCs w:val="24"/>
        </w:rPr>
        <w:t>20250</w:t>
      </w:r>
      <w:r>
        <w:rPr>
          <w:rFonts w:hint="eastAsia" w:ascii="宋体" w:hAnsi="宋体" w:eastAsia="宋体" w:cs="宋体"/>
          <w:color w:val="000000"/>
          <w:kern w:val="0"/>
          <w:sz w:val="24"/>
          <w:szCs w:val="24"/>
          <w:lang w:val="en-US" w:eastAsia="zh-CN"/>
        </w:rPr>
        <w:t>26</w:t>
      </w:r>
      <w:r>
        <w:rPr>
          <w:rFonts w:hint="eastAsia" w:ascii="宋体" w:hAnsi="宋体" w:eastAsia="宋体" w:cs="宋体"/>
          <w:color w:val="000000"/>
          <w:kern w:val="0"/>
          <w:sz w:val="24"/>
          <w:szCs w:val="24"/>
        </w:rPr>
        <w:t>）</w:t>
      </w:r>
    </w:p>
    <w:p w14:paraId="413548E9">
      <w:pPr>
        <w:ind w:right="6"/>
        <w:jc w:val="center"/>
        <w:rPr>
          <w:rFonts w:hint="eastAsia" w:ascii="宋体" w:hAnsi="宋体" w:eastAsia="宋体" w:cs="宋体"/>
          <w:color w:val="000000"/>
          <w:kern w:val="0"/>
          <w:sz w:val="24"/>
          <w:szCs w:val="24"/>
        </w:rPr>
      </w:pPr>
    </w:p>
    <w:p w14:paraId="05B4E214">
      <w:pPr>
        <w:ind w:right="6"/>
        <w:jc w:val="center"/>
        <w:rPr>
          <w:rFonts w:hint="eastAsia" w:ascii="宋体" w:hAnsi="宋体" w:eastAsia="宋体" w:cs="宋体"/>
          <w:color w:val="000000"/>
          <w:kern w:val="0"/>
          <w:sz w:val="24"/>
          <w:szCs w:val="24"/>
        </w:rPr>
      </w:pPr>
    </w:p>
    <w:p w14:paraId="16E75D10">
      <w:pPr>
        <w:rPr>
          <w:rFonts w:ascii="宋体" w:hAnsi="宋体" w:eastAsia="宋体" w:cs="宋体"/>
          <w:kern w:val="0"/>
          <w:sz w:val="24"/>
          <w:szCs w:val="24"/>
        </w:rPr>
      </w:pPr>
      <w:r>
        <w:rPr>
          <w:rFonts w:ascii="宋体" w:hAnsi="宋体" w:eastAsia="宋体" w:cs="宋体"/>
          <w:kern w:val="0"/>
          <w:sz w:val="24"/>
          <w:szCs w:val="24"/>
        </w:rPr>
        <w:t> </w:t>
      </w:r>
    </w:p>
    <w:p w14:paraId="39D6581E">
      <w:pPr>
        <w:ind w:left="256" w:right="6" w:firstLine="560"/>
        <w:rPr>
          <w:rFonts w:ascii="宋体" w:hAnsi="宋体" w:eastAsia="宋体" w:cs="宋体"/>
          <w:kern w:val="0"/>
          <w:sz w:val="24"/>
          <w:szCs w:val="24"/>
        </w:rPr>
      </w:pPr>
      <w:r>
        <w:rPr>
          <w:rFonts w:ascii="宋体" w:hAnsi="宋体" w:eastAsia="宋体" w:cs="宋体"/>
          <w:kern w:val="0"/>
          <w:sz w:val="24"/>
          <w:szCs w:val="24"/>
        </w:rPr>
        <w:t> </w:t>
      </w:r>
    </w:p>
    <w:p w14:paraId="0CF7E6E1">
      <w:pPr>
        <w:jc w:val="center"/>
        <w:rPr>
          <w:rFonts w:ascii="宋体" w:hAnsi="宋体" w:eastAsia="宋体" w:cs="宋体"/>
          <w:kern w:val="0"/>
          <w:sz w:val="24"/>
          <w:szCs w:val="24"/>
        </w:rPr>
      </w:pPr>
      <w:r>
        <w:rPr>
          <w:rFonts w:ascii="宋体" w:hAnsi="宋体" w:eastAsia="宋体" w:cs="宋体"/>
          <w:kern w:val="0"/>
          <w:sz w:val="24"/>
          <w:szCs w:val="24"/>
        </w:rPr>
        <w:t> </w:t>
      </w:r>
    </w:p>
    <w:p w14:paraId="6D7F9211">
      <w:pPr>
        <w:jc w:val="center"/>
        <w:rPr>
          <w:rFonts w:hint="eastAsia" w:ascii="宋体" w:hAnsi="宋体" w:eastAsia="宋体" w:cs="宋体"/>
          <w:b/>
          <w:bCs/>
          <w:color w:val="000000"/>
          <w:kern w:val="0"/>
          <w:sz w:val="72"/>
          <w:szCs w:val="72"/>
          <w:lang w:eastAsia="zh-CN"/>
        </w:rPr>
      </w:pPr>
      <w:r>
        <w:rPr>
          <w:rFonts w:hint="eastAsia" w:ascii="宋体" w:hAnsi="宋体" w:eastAsia="宋体" w:cs="宋体"/>
          <w:b/>
          <w:bCs/>
          <w:color w:val="000000"/>
          <w:kern w:val="0"/>
          <w:sz w:val="72"/>
          <w:szCs w:val="72"/>
          <w:lang w:eastAsia="zh-CN"/>
        </w:rPr>
        <w:t>竞</w:t>
      </w:r>
    </w:p>
    <w:p w14:paraId="262325E6">
      <w:pPr>
        <w:jc w:val="center"/>
        <w:rPr>
          <w:rFonts w:hint="eastAsia" w:ascii="宋体" w:hAnsi="宋体" w:eastAsia="宋体" w:cs="宋体"/>
          <w:b/>
          <w:bCs/>
          <w:color w:val="000000"/>
          <w:kern w:val="0"/>
          <w:sz w:val="72"/>
          <w:szCs w:val="72"/>
          <w:lang w:eastAsia="zh-CN"/>
        </w:rPr>
      </w:pPr>
      <w:r>
        <w:rPr>
          <w:rFonts w:hint="eastAsia" w:ascii="宋体" w:hAnsi="宋体" w:eastAsia="宋体" w:cs="宋体"/>
          <w:b/>
          <w:bCs/>
          <w:color w:val="000000"/>
          <w:kern w:val="0"/>
          <w:sz w:val="72"/>
          <w:szCs w:val="72"/>
          <w:lang w:eastAsia="zh-CN"/>
        </w:rPr>
        <w:t>争</w:t>
      </w:r>
    </w:p>
    <w:p w14:paraId="5132CE41">
      <w:pPr>
        <w:jc w:val="center"/>
        <w:rPr>
          <w:rFonts w:hint="eastAsia" w:ascii="宋体" w:hAnsi="宋体" w:eastAsia="宋体" w:cs="宋体"/>
          <w:b/>
          <w:bCs/>
          <w:color w:val="000000"/>
          <w:kern w:val="0"/>
          <w:sz w:val="72"/>
          <w:szCs w:val="72"/>
          <w:lang w:eastAsia="zh-CN"/>
        </w:rPr>
      </w:pPr>
      <w:r>
        <w:rPr>
          <w:rFonts w:hint="eastAsia" w:ascii="宋体" w:hAnsi="宋体" w:eastAsia="宋体" w:cs="宋体"/>
          <w:b/>
          <w:bCs/>
          <w:color w:val="000000"/>
          <w:kern w:val="0"/>
          <w:sz w:val="72"/>
          <w:szCs w:val="72"/>
          <w:lang w:eastAsia="zh-CN"/>
        </w:rPr>
        <w:t>性</w:t>
      </w:r>
    </w:p>
    <w:p w14:paraId="4175C900">
      <w:pPr>
        <w:jc w:val="center"/>
        <w:rPr>
          <w:rFonts w:hint="eastAsia" w:ascii="宋体" w:hAnsi="宋体" w:eastAsia="宋体" w:cs="宋体"/>
          <w:b/>
          <w:bCs/>
          <w:color w:val="000000"/>
          <w:kern w:val="0"/>
          <w:sz w:val="72"/>
          <w:szCs w:val="72"/>
          <w:lang w:eastAsia="zh-CN"/>
        </w:rPr>
      </w:pPr>
      <w:r>
        <w:rPr>
          <w:rFonts w:hint="eastAsia" w:ascii="宋体" w:hAnsi="宋体" w:eastAsia="宋体" w:cs="宋体"/>
          <w:b/>
          <w:bCs/>
          <w:color w:val="000000"/>
          <w:kern w:val="0"/>
          <w:sz w:val="72"/>
          <w:szCs w:val="72"/>
          <w:lang w:eastAsia="zh-CN"/>
        </w:rPr>
        <w:t>磋</w:t>
      </w:r>
    </w:p>
    <w:p w14:paraId="57B59A1E">
      <w:pPr>
        <w:jc w:val="center"/>
        <w:rPr>
          <w:rFonts w:ascii="宋体" w:hAnsi="宋体" w:eastAsia="宋体" w:cs="宋体"/>
          <w:kern w:val="0"/>
          <w:sz w:val="24"/>
          <w:szCs w:val="24"/>
        </w:rPr>
      </w:pPr>
      <w:r>
        <w:rPr>
          <w:rFonts w:hint="eastAsia" w:ascii="宋体" w:hAnsi="宋体" w:eastAsia="宋体" w:cs="宋体"/>
          <w:b/>
          <w:bCs/>
          <w:color w:val="000000"/>
          <w:kern w:val="0"/>
          <w:sz w:val="72"/>
          <w:szCs w:val="72"/>
          <w:lang w:eastAsia="zh-CN"/>
        </w:rPr>
        <w:t>商</w:t>
      </w:r>
      <w:r>
        <w:rPr>
          <w:rFonts w:hint="eastAsia" w:ascii="宋体" w:hAnsi="宋体" w:eastAsia="宋体" w:cs="宋体"/>
          <w:b/>
          <w:bCs/>
          <w:color w:val="000000"/>
          <w:kern w:val="0"/>
          <w:sz w:val="72"/>
          <w:szCs w:val="72"/>
        </w:rPr>
        <w:t xml:space="preserve"> </w:t>
      </w:r>
    </w:p>
    <w:p w14:paraId="39D60781">
      <w:pPr>
        <w:jc w:val="center"/>
        <w:rPr>
          <w:rFonts w:ascii="宋体" w:hAnsi="宋体" w:eastAsia="宋体" w:cs="宋体"/>
          <w:kern w:val="0"/>
          <w:sz w:val="24"/>
          <w:szCs w:val="24"/>
        </w:rPr>
      </w:pPr>
      <w:r>
        <w:rPr>
          <w:rFonts w:hint="eastAsia" w:ascii="宋体" w:hAnsi="宋体" w:eastAsia="宋体" w:cs="宋体"/>
          <w:b/>
          <w:bCs/>
          <w:color w:val="000000"/>
          <w:kern w:val="0"/>
          <w:sz w:val="72"/>
          <w:szCs w:val="72"/>
        </w:rPr>
        <w:t>文</w:t>
      </w:r>
    </w:p>
    <w:p w14:paraId="5BE7785B">
      <w:pPr>
        <w:jc w:val="center"/>
        <w:rPr>
          <w:rFonts w:ascii="宋体" w:hAnsi="宋体" w:eastAsia="宋体" w:cs="宋体"/>
          <w:kern w:val="0"/>
          <w:sz w:val="24"/>
          <w:szCs w:val="24"/>
        </w:rPr>
      </w:pPr>
      <w:r>
        <w:rPr>
          <w:rFonts w:hint="eastAsia" w:ascii="宋体" w:hAnsi="宋体" w:eastAsia="宋体" w:cs="宋体"/>
          <w:b/>
          <w:bCs/>
          <w:color w:val="000000"/>
          <w:kern w:val="0"/>
          <w:sz w:val="72"/>
          <w:szCs w:val="72"/>
        </w:rPr>
        <w:t>件</w:t>
      </w:r>
    </w:p>
    <w:p w14:paraId="6E3BE9AF">
      <w:pPr>
        <w:ind w:firstLine="540"/>
        <w:jc w:val="center"/>
        <w:rPr>
          <w:rFonts w:ascii="宋体" w:hAnsi="宋体" w:eastAsia="宋体" w:cs="宋体"/>
          <w:kern w:val="0"/>
          <w:sz w:val="24"/>
          <w:szCs w:val="24"/>
        </w:rPr>
      </w:pPr>
      <w:r>
        <w:rPr>
          <w:rFonts w:ascii="宋体" w:hAnsi="宋体" w:eastAsia="宋体" w:cs="宋体"/>
          <w:kern w:val="0"/>
          <w:sz w:val="24"/>
          <w:szCs w:val="24"/>
        </w:rPr>
        <w:t> </w:t>
      </w:r>
    </w:p>
    <w:p w14:paraId="1748771A">
      <w:pPr>
        <w:ind w:firstLine="540"/>
        <w:jc w:val="center"/>
        <w:rPr>
          <w:rFonts w:ascii="宋体" w:hAnsi="宋体" w:eastAsia="宋体" w:cs="宋体"/>
          <w:kern w:val="0"/>
          <w:sz w:val="24"/>
          <w:szCs w:val="24"/>
        </w:rPr>
      </w:pPr>
      <w:r>
        <w:rPr>
          <w:rFonts w:ascii="宋体" w:hAnsi="宋体" w:eastAsia="宋体" w:cs="宋体"/>
          <w:kern w:val="0"/>
          <w:sz w:val="24"/>
          <w:szCs w:val="24"/>
        </w:rPr>
        <w:t> </w:t>
      </w:r>
    </w:p>
    <w:p w14:paraId="1C07DC6D">
      <w:pPr>
        <w:ind w:firstLine="540"/>
        <w:jc w:val="center"/>
        <w:rPr>
          <w:rFonts w:ascii="宋体" w:hAnsi="宋体" w:eastAsia="宋体" w:cs="宋体"/>
          <w:kern w:val="0"/>
          <w:sz w:val="24"/>
          <w:szCs w:val="24"/>
        </w:rPr>
      </w:pPr>
    </w:p>
    <w:p w14:paraId="4985BEC1">
      <w:pPr>
        <w:ind w:firstLine="540"/>
        <w:jc w:val="center"/>
        <w:rPr>
          <w:rFonts w:ascii="宋体" w:hAnsi="宋体" w:eastAsia="宋体" w:cs="宋体"/>
          <w:kern w:val="0"/>
          <w:sz w:val="24"/>
          <w:szCs w:val="24"/>
        </w:rPr>
      </w:pPr>
    </w:p>
    <w:p w14:paraId="19C1BE1D">
      <w:pPr>
        <w:ind w:firstLine="540"/>
        <w:jc w:val="center"/>
        <w:rPr>
          <w:rFonts w:ascii="宋体" w:hAnsi="宋体" w:eastAsia="宋体" w:cs="宋体"/>
          <w:kern w:val="0"/>
          <w:sz w:val="24"/>
          <w:szCs w:val="24"/>
        </w:rPr>
      </w:pPr>
      <w:r>
        <w:rPr>
          <w:rFonts w:ascii="宋体" w:hAnsi="宋体" w:eastAsia="宋体" w:cs="宋体"/>
          <w:kern w:val="0"/>
          <w:sz w:val="24"/>
          <w:szCs w:val="24"/>
        </w:rPr>
        <w:t> </w:t>
      </w:r>
    </w:p>
    <w:p w14:paraId="65580F50">
      <w:pPr>
        <w:ind w:firstLine="540"/>
        <w:jc w:val="center"/>
        <w:rPr>
          <w:rFonts w:ascii="宋体" w:hAnsi="宋体" w:eastAsia="宋体" w:cs="宋体"/>
          <w:kern w:val="0"/>
          <w:sz w:val="24"/>
          <w:szCs w:val="24"/>
        </w:rPr>
      </w:pPr>
      <w:r>
        <w:rPr>
          <w:rFonts w:ascii="宋体" w:hAnsi="宋体" w:eastAsia="宋体" w:cs="宋体"/>
          <w:kern w:val="0"/>
          <w:sz w:val="24"/>
          <w:szCs w:val="24"/>
        </w:rPr>
        <w:t> </w:t>
      </w:r>
    </w:p>
    <w:p w14:paraId="3D71A133">
      <w:pPr>
        <w:jc w:val="center"/>
        <w:rPr>
          <w:rFonts w:ascii="宋体" w:hAnsi="宋体" w:eastAsia="宋体" w:cs="宋体"/>
          <w:kern w:val="0"/>
          <w:sz w:val="24"/>
          <w:szCs w:val="24"/>
        </w:rPr>
      </w:pPr>
      <w:r>
        <w:rPr>
          <w:rFonts w:hint="eastAsia" w:ascii="宋体" w:hAnsi="宋体" w:eastAsia="宋体" w:cs="宋体"/>
          <w:color w:val="000000"/>
          <w:kern w:val="0"/>
          <w:sz w:val="32"/>
          <w:szCs w:val="32"/>
        </w:rPr>
        <w:t>江苏师范大学后勤保障部</w:t>
      </w:r>
    </w:p>
    <w:p w14:paraId="19DD3CF1">
      <w:pPr>
        <w:jc w:val="center"/>
        <w:rPr>
          <w:rFonts w:ascii="宋体" w:hAnsi="宋体" w:eastAsia="宋体" w:cs="宋体"/>
          <w:kern w:val="0"/>
          <w:sz w:val="24"/>
          <w:szCs w:val="24"/>
        </w:rPr>
      </w:pPr>
      <w:r>
        <w:rPr>
          <w:rFonts w:hint="eastAsia" w:ascii="宋体" w:hAnsi="宋体" w:eastAsia="宋体" w:cs="宋体"/>
          <w:color w:val="000000"/>
          <w:kern w:val="0"/>
          <w:sz w:val="32"/>
          <w:szCs w:val="32"/>
        </w:rPr>
        <w:t>2025年</w:t>
      </w:r>
      <w:r>
        <w:rPr>
          <w:rFonts w:hint="eastAsia" w:ascii="宋体" w:hAnsi="宋体" w:eastAsia="宋体" w:cs="宋体"/>
          <w:color w:val="000000"/>
          <w:kern w:val="0"/>
          <w:sz w:val="32"/>
          <w:szCs w:val="32"/>
          <w:lang w:val="en-US" w:eastAsia="zh-CN"/>
        </w:rPr>
        <w:t>12</w:t>
      </w:r>
      <w:r>
        <w:rPr>
          <w:rFonts w:hint="eastAsia" w:ascii="宋体" w:hAnsi="宋体" w:eastAsia="宋体" w:cs="宋体"/>
          <w:color w:val="000000"/>
          <w:kern w:val="0"/>
          <w:sz w:val="32"/>
          <w:szCs w:val="32"/>
        </w:rPr>
        <w:t>月</w:t>
      </w:r>
      <w:r>
        <w:rPr>
          <w:rFonts w:hint="eastAsia" w:ascii="宋体" w:hAnsi="宋体" w:eastAsia="宋体" w:cs="宋体"/>
          <w:color w:val="000000"/>
          <w:kern w:val="0"/>
          <w:sz w:val="32"/>
          <w:szCs w:val="32"/>
          <w:lang w:val="en-US" w:eastAsia="zh-CN"/>
        </w:rPr>
        <w:t>26</w:t>
      </w:r>
      <w:r>
        <w:rPr>
          <w:rFonts w:hint="eastAsia" w:ascii="宋体" w:hAnsi="宋体" w:eastAsia="宋体" w:cs="宋体"/>
          <w:color w:val="000000"/>
          <w:kern w:val="0"/>
          <w:sz w:val="32"/>
          <w:szCs w:val="32"/>
        </w:rPr>
        <w:t>日</w:t>
      </w:r>
    </w:p>
    <w:p w14:paraId="3FA83FFC">
      <w:pPr>
        <w:jc w:val="center"/>
        <w:rPr>
          <w:rFonts w:ascii="宋体" w:hAnsi="宋体" w:eastAsia="宋体" w:cs="宋体"/>
          <w:kern w:val="0"/>
          <w:sz w:val="24"/>
          <w:szCs w:val="24"/>
        </w:rPr>
      </w:pPr>
      <w:r>
        <w:rPr>
          <w:rFonts w:ascii="宋体" w:hAnsi="宋体" w:eastAsia="宋体" w:cs="宋体"/>
          <w:kern w:val="0"/>
          <w:sz w:val="24"/>
          <w:szCs w:val="24"/>
        </w:rPr>
        <w:t> </w:t>
      </w:r>
    </w:p>
    <w:p w14:paraId="0395BCDA">
      <w:pPr>
        <w:numPr>
          <w:ilvl w:val="0"/>
          <w:numId w:val="1"/>
        </w:numPr>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招标邀请书</w:t>
      </w:r>
    </w:p>
    <w:p w14:paraId="59B5808B">
      <w:pPr>
        <w:keepNext w:val="0"/>
        <w:keepLines w:val="0"/>
        <w:pageBreakBefore w:val="0"/>
        <w:widowControl/>
        <w:shd w:val="clear" w:color="auto" w:fill="FFFFFF"/>
        <w:kinsoku/>
        <w:wordWrap/>
        <w:overflowPunct/>
        <w:topLinePunct w:val="0"/>
        <w:autoSpaceDE/>
        <w:autoSpaceDN/>
        <w:bidi w:val="0"/>
        <w:adjustRightInd/>
        <w:snapToGrid/>
        <w:ind w:firstLine="482"/>
        <w:textAlignment w:val="auto"/>
        <w:rPr>
          <w:rFonts w:ascii="宋体" w:hAnsi="宋体" w:eastAsia="宋体" w:cs="宋体"/>
          <w:kern w:val="0"/>
          <w:sz w:val="24"/>
          <w:szCs w:val="24"/>
        </w:rPr>
      </w:pPr>
      <w:r>
        <w:rPr>
          <w:rFonts w:hint="eastAsia" w:ascii="宋体" w:hAnsi="宋体" w:eastAsia="宋体" w:cs="宋体"/>
          <w:color w:val="000000"/>
          <w:kern w:val="0"/>
          <w:sz w:val="24"/>
          <w:szCs w:val="24"/>
        </w:rPr>
        <w:t>依据《中华人民共和国政府采购法》、《江苏师范大学分散采购管理办法》，现对江苏师范大学宿舍35号楼限电改造项目进行</w:t>
      </w:r>
      <w:r>
        <w:rPr>
          <w:rFonts w:hint="eastAsia" w:ascii="宋体" w:hAnsi="宋体" w:eastAsia="宋体" w:cs="宋体"/>
          <w:color w:val="000000"/>
          <w:kern w:val="0"/>
          <w:sz w:val="24"/>
          <w:szCs w:val="24"/>
          <w:lang w:eastAsia="zh-CN"/>
        </w:rPr>
        <w:t>竞争性磋商</w:t>
      </w:r>
      <w:r>
        <w:rPr>
          <w:rFonts w:hint="eastAsia" w:ascii="宋体" w:hAnsi="宋体" w:eastAsia="宋体" w:cs="宋体"/>
          <w:color w:val="000000"/>
          <w:kern w:val="0"/>
          <w:sz w:val="24"/>
          <w:szCs w:val="24"/>
        </w:rPr>
        <w:t>公告，欢迎符合本项目资格条件的单位前来投标。</w:t>
      </w:r>
    </w:p>
    <w:p w14:paraId="27BAC0BA">
      <w:pPr>
        <w:keepNext w:val="0"/>
        <w:keepLines w:val="0"/>
        <w:pageBreakBefore w:val="0"/>
        <w:kinsoku/>
        <w:wordWrap/>
        <w:overflowPunct/>
        <w:topLinePunct w:val="0"/>
        <w:autoSpaceDE/>
        <w:autoSpaceDN/>
        <w:bidi w:val="0"/>
        <w:adjustRightInd/>
        <w:snapToGrid/>
        <w:ind w:firstLine="482"/>
        <w:textAlignment w:val="auto"/>
        <w:rPr>
          <w:rFonts w:ascii="宋体" w:hAnsi="宋体" w:eastAsia="宋体" w:cs="宋体"/>
          <w:kern w:val="0"/>
          <w:sz w:val="24"/>
          <w:szCs w:val="24"/>
        </w:rPr>
      </w:pPr>
      <w:r>
        <w:rPr>
          <w:rFonts w:hint="eastAsia" w:ascii="宋体" w:hAnsi="宋体" w:eastAsia="宋体" w:cs="宋体"/>
          <w:color w:val="000000"/>
          <w:kern w:val="0"/>
          <w:sz w:val="24"/>
          <w:szCs w:val="24"/>
        </w:rPr>
        <w:t>一、项目名称：江苏师范大学宿舍35号楼限电改造项目</w:t>
      </w:r>
    </w:p>
    <w:p w14:paraId="6D0F4A9B">
      <w:pPr>
        <w:ind w:firstLine="480"/>
        <w:rPr>
          <w:rFonts w:ascii="宋体" w:hAnsi="宋体" w:eastAsia="宋体" w:cs="宋体"/>
          <w:kern w:val="0"/>
          <w:sz w:val="24"/>
          <w:szCs w:val="24"/>
        </w:rPr>
      </w:pPr>
      <w:r>
        <w:rPr>
          <w:rFonts w:hint="eastAsia" w:ascii="宋体" w:hAnsi="宋体" w:eastAsia="宋体" w:cs="宋体"/>
          <w:color w:val="000000"/>
          <w:kern w:val="0"/>
          <w:sz w:val="24"/>
          <w:szCs w:val="24"/>
        </w:rPr>
        <w:t>二、项目编号：HQBZB</w:t>
      </w:r>
      <w:r>
        <w:rPr>
          <w:rFonts w:hint="eastAsia" w:ascii="宋体" w:hAnsi="宋体" w:eastAsia="宋体" w:cs="宋体"/>
          <w:color w:val="000000"/>
          <w:kern w:val="0"/>
          <w:sz w:val="24"/>
          <w:szCs w:val="24"/>
          <w:lang w:val="en-US" w:eastAsia="zh-CN"/>
        </w:rPr>
        <w:t>CS</w:t>
      </w:r>
      <w:r>
        <w:rPr>
          <w:rFonts w:hint="eastAsia" w:ascii="宋体" w:hAnsi="宋体" w:eastAsia="宋体" w:cs="宋体"/>
          <w:color w:val="000000"/>
          <w:kern w:val="0"/>
          <w:sz w:val="24"/>
          <w:szCs w:val="24"/>
        </w:rPr>
        <w:t>20250</w:t>
      </w:r>
      <w:r>
        <w:rPr>
          <w:rFonts w:hint="eastAsia" w:ascii="宋体" w:hAnsi="宋体" w:eastAsia="宋体" w:cs="宋体"/>
          <w:color w:val="000000"/>
          <w:kern w:val="0"/>
          <w:sz w:val="24"/>
          <w:szCs w:val="24"/>
          <w:lang w:val="en-US" w:eastAsia="zh-CN"/>
        </w:rPr>
        <w:t>26</w:t>
      </w:r>
      <w:r>
        <w:rPr>
          <w:rFonts w:ascii="宋体" w:hAnsi="宋体" w:eastAsia="宋体" w:cs="宋体"/>
          <w:color w:val="000000"/>
          <w:kern w:val="0"/>
          <w:sz w:val="24"/>
          <w:szCs w:val="24"/>
        </w:rPr>
        <w:t xml:space="preserve"> </w:t>
      </w:r>
    </w:p>
    <w:p w14:paraId="559CFF12">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ascii="宋体" w:hAnsi="宋体" w:eastAsia="宋体" w:cs="宋体"/>
          <w:kern w:val="0"/>
          <w:sz w:val="24"/>
          <w:szCs w:val="24"/>
        </w:rPr>
      </w:pPr>
      <w:r>
        <w:rPr>
          <w:rFonts w:hint="eastAsia" w:ascii="宋体" w:hAnsi="宋体" w:eastAsia="宋体" w:cs="宋体"/>
          <w:color w:val="000000"/>
          <w:kern w:val="0"/>
          <w:sz w:val="24"/>
          <w:szCs w:val="24"/>
        </w:rPr>
        <w:t>三、项目概况</w:t>
      </w:r>
    </w:p>
    <w:p w14:paraId="2A4918E6">
      <w:pPr>
        <w:keepNext w:val="0"/>
        <w:keepLines w:val="0"/>
        <w:pageBreakBefore w:val="0"/>
        <w:widowControl/>
        <w:shd w:val="clear" w:color="auto" w:fill="FFFFFF"/>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为保障学校留学生公寓用电安全，规范用电管理，现需采购4G物联网智能限电模块150个（一进一出），空调和电热水器86型漏电保护器450个，并对室内空调和热水器插座改造、房间配电箱安装限电模块两项施工服务。本项目合同价包含限电模块、空调和热水器漏电保护器开关的供货、安装调试人工、软件费用、管理费、税金及相关配套服务全部内容（交钥匙项目），确保留学生公寓用电系统安全稳定运行。</w:t>
      </w:r>
      <w:r>
        <w:rPr>
          <w:rFonts w:hint="eastAsia" w:ascii="宋体" w:hAnsi="宋体" w:eastAsia="宋体" w:cs="宋体"/>
          <w:sz w:val="24"/>
          <w:szCs w:val="24"/>
          <w:lang w:eastAsia="zh-CN"/>
        </w:rPr>
        <w:t>详见第三章项目概况。</w:t>
      </w:r>
    </w:p>
    <w:p w14:paraId="0316A2F6">
      <w:pPr>
        <w:keepNext w:val="0"/>
        <w:keepLines w:val="0"/>
        <w:pageBreakBefore w:val="0"/>
        <w:widowControl/>
        <w:shd w:val="clear" w:color="auto" w:fill="FFFFFF"/>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四、工期要求：</w:t>
      </w:r>
      <w:r>
        <w:rPr>
          <w:rFonts w:hint="eastAsia" w:ascii="宋体" w:hAnsi="宋体" w:eastAsia="宋体" w:cs="宋体"/>
          <w:sz w:val="24"/>
          <w:szCs w:val="24"/>
        </w:rPr>
        <w:t>开工日期2026年1月18日，竣工日期2026年2月10日，总工期不超过22日历天（包含生产供货时间）</w:t>
      </w:r>
      <w:r>
        <w:rPr>
          <w:rFonts w:hint="eastAsia" w:ascii="宋体" w:hAnsi="宋体" w:eastAsia="宋体" w:cs="宋体"/>
          <w:color w:val="000000"/>
          <w:kern w:val="0"/>
          <w:sz w:val="24"/>
          <w:szCs w:val="24"/>
          <w:lang w:val="en-US" w:eastAsia="zh-CN"/>
        </w:rPr>
        <w:t>。</w:t>
      </w:r>
    </w:p>
    <w:p w14:paraId="4F840540">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五、质保期：</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年，具体投标人自报。</w:t>
      </w:r>
    </w:p>
    <w:p w14:paraId="01A3AEAB">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ascii="宋体" w:hAnsi="宋体" w:eastAsia="宋体" w:cs="宋体"/>
          <w:kern w:val="0"/>
          <w:sz w:val="24"/>
          <w:szCs w:val="24"/>
        </w:rPr>
      </w:pPr>
      <w:r>
        <w:rPr>
          <w:rFonts w:hint="eastAsia" w:ascii="宋体" w:hAnsi="宋体" w:eastAsia="宋体" w:cs="宋体"/>
          <w:color w:val="000000"/>
          <w:kern w:val="0"/>
          <w:sz w:val="24"/>
          <w:szCs w:val="24"/>
        </w:rPr>
        <w:t>六、质量要求：合格。</w:t>
      </w:r>
    </w:p>
    <w:p w14:paraId="49F459E9">
      <w:pPr>
        <w:widowControl/>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七、项目地点：江苏师范大学</w:t>
      </w:r>
      <w:r>
        <w:rPr>
          <w:rFonts w:hint="eastAsia" w:ascii="宋体" w:hAnsi="宋体" w:eastAsia="宋体" w:cs="宋体"/>
          <w:color w:val="000000"/>
          <w:kern w:val="0"/>
          <w:sz w:val="24"/>
          <w:szCs w:val="24"/>
          <w:lang w:eastAsia="zh-CN"/>
        </w:rPr>
        <w:t>泉山</w:t>
      </w:r>
      <w:r>
        <w:rPr>
          <w:rFonts w:hint="eastAsia" w:ascii="宋体" w:hAnsi="宋体" w:eastAsia="宋体" w:cs="宋体"/>
          <w:color w:val="000000"/>
          <w:kern w:val="0"/>
          <w:sz w:val="24"/>
          <w:szCs w:val="24"/>
        </w:rPr>
        <w:t>校区。</w:t>
      </w:r>
    </w:p>
    <w:p w14:paraId="419B0589">
      <w:pPr>
        <w:widowControl/>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八、最高限价：</w:t>
      </w:r>
      <w:r>
        <w:rPr>
          <w:rFonts w:hint="eastAsia" w:ascii="宋体" w:hAnsi="宋体" w:eastAsia="宋体" w:cs="宋体"/>
          <w:color w:val="000000"/>
          <w:kern w:val="0"/>
          <w:sz w:val="24"/>
          <w:szCs w:val="24"/>
          <w:lang w:val="en-US" w:eastAsia="zh-CN"/>
        </w:rPr>
        <w:t>9.6万</w:t>
      </w:r>
      <w:r>
        <w:rPr>
          <w:rFonts w:hint="eastAsia" w:ascii="宋体" w:hAnsi="宋体" w:eastAsia="宋体" w:cs="宋体"/>
          <w:color w:val="000000"/>
          <w:kern w:val="0"/>
          <w:sz w:val="24"/>
          <w:szCs w:val="24"/>
        </w:rPr>
        <w:t>元（投标人超过最高限价的报价为无效报价）。</w:t>
      </w:r>
    </w:p>
    <w:p w14:paraId="3A22E00B">
      <w:pPr>
        <w:ind w:firstLine="480"/>
        <w:rPr>
          <w:rFonts w:ascii="宋体" w:hAnsi="宋体" w:eastAsia="宋体" w:cs="宋体"/>
          <w:kern w:val="0"/>
          <w:sz w:val="24"/>
          <w:szCs w:val="24"/>
        </w:rPr>
      </w:pPr>
      <w:r>
        <w:rPr>
          <w:rFonts w:hint="eastAsia" w:ascii="宋体" w:hAnsi="宋体" w:eastAsia="宋体" w:cs="宋体"/>
          <w:color w:val="000000"/>
          <w:kern w:val="0"/>
          <w:sz w:val="24"/>
          <w:szCs w:val="24"/>
        </w:rPr>
        <w:t>九、二次报价：本项目有二次报价环节，二次报价不得高于首次报价。</w:t>
      </w:r>
    </w:p>
    <w:p w14:paraId="25056D17">
      <w:pPr>
        <w:widowControl/>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十、付款方式：</w:t>
      </w:r>
    </w:p>
    <w:p w14:paraId="0726252B">
      <w:pPr>
        <w:widowControl/>
        <w:tabs>
          <w:tab w:val="left" w:pos="0"/>
          <w:tab w:val="left" w:pos="1134"/>
        </w:tabs>
        <w:ind w:firstLine="480"/>
        <w:jc w:val="left"/>
        <w:rPr>
          <w:rFonts w:ascii="宋体" w:hAnsi="宋体" w:eastAsia="宋体" w:cs="宋体"/>
          <w:kern w:val="0"/>
          <w:sz w:val="24"/>
          <w:szCs w:val="24"/>
        </w:rPr>
      </w:pPr>
      <w:r>
        <w:rPr>
          <w:rFonts w:hint="eastAsia" w:ascii="宋体" w:hAnsi="宋体" w:eastAsia="宋体" w:cs="宋体"/>
          <w:sz w:val="24"/>
          <w:szCs w:val="24"/>
        </w:rPr>
        <w:t>本项目无预付款，竣工验收合格后按甲方付款程序启动付到合同价97%程序，余款作为质保金在缺陷责任期满，确定无需要维修的相关事项后按甲方付款程序启动一次性付清（不计息）程序</w:t>
      </w:r>
      <w:r>
        <w:rPr>
          <w:rFonts w:hint="eastAsia" w:ascii="宋体" w:hAnsi="宋体" w:eastAsia="宋体" w:cs="宋体"/>
          <w:color w:val="000000"/>
          <w:kern w:val="0"/>
          <w:sz w:val="24"/>
          <w:szCs w:val="24"/>
        </w:rPr>
        <w:t>。支付前，卖方必须提供相应发票，未提供相应发票前，我校有权拒绝支付。</w:t>
      </w:r>
    </w:p>
    <w:p w14:paraId="62672C67">
      <w:pPr>
        <w:widowControl/>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十一、评标办法：综合评标。</w:t>
      </w:r>
    </w:p>
    <w:p w14:paraId="6E02B781">
      <w:pPr>
        <w:widowControl/>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十二、投标人资格条件</w:t>
      </w:r>
    </w:p>
    <w:p w14:paraId="0FBBC30A">
      <w:pPr>
        <w:tabs>
          <w:tab w:val="left" w:pos="108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供应商除应当符合上述《中华人民共和国政府采购法》第二十二条的规定外，应同时且具备下列条件：</w:t>
      </w:r>
    </w:p>
    <w:p w14:paraId="1FB8E7D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1.供应商须为在中华人民共和国境内注册的独立法人，具有独立承担民事责任的能力，持有有效的营业执照。</w:t>
      </w:r>
    </w:p>
    <w:p w14:paraId="41F718C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2.具备履行合同所必需的设备和专业技术能力，拥有同类高校宿舍电控系统改造项目的实施经验（需提供近3年相关项目业绩合同复印件）。</w:t>
      </w:r>
    </w:p>
    <w:p w14:paraId="1606D8E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3.具有良好的商业信誉和健全的财务会计制度，近3年内无重大违法记录，未被列入失信被执行人、重大税收违法失信主体等不良名单。</w:t>
      </w:r>
    </w:p>
    <w:p w14:paraId="7A49A53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4.所投限电模块、漏电保护器开关产品须符合国家相关标准，且具备本采购需求中要求的检测报告、3C认证等资质文件。</w:t>
      </w:r>
    </w:p>
    <w:p w14:paraId="412127D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5.具备有效的安全生产许可证，施工人员须持有电工特种作业操作资格证。</w:t>
      </w:r>
    </w:p>
    <w:p w14:paraId="3C4CF877">
      <w:pPr>
        <w:tabs>
          <w:tab w:val="left" w:pos="1080"/>
        </w:tabs>
        <w:ind w:firstLine="480"/>
        <w:rPr>
          <w:rFonts w:ascii="宋体" w:hAnsi="宋体" w:eastAsia="宋体" w:cs="宋体"/>
          <w:kern w:val="0"/>
          <w:sz w:val="24"/>
          <w:szCs w:val="24"/>
        </w:rPr>
      </w:pP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.必须有投标代表到现场述标。</w:t>
      </w:r>
    </w:p>
    <w:p w14:paraId="031484D3">
      <w:pPr>
        <w:widowControl/>
        <w:shd w:val="clear" w:color="auto" w:fill="FFFFFF"/>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符合上述投标人资格条件的投标人均可参加本项目投标。</w:t>
      </w:r>
    </w:p>
    <w:p w14:paraId="430BCEC8">
      <w:pPr>
        <w:ind w:firstLine="480"/>
        <w:rPr>
          <w:rFonts w:ascii="宋体" w:hAnsi="宋体" w:eastAsia="宋体" w:cs="宋体"/>
          <w:kern w:val="0"/>
          <w:sz w:val="24"/>
          <w:szCs w:val="24"/>
        </w:rPr>
      </w:pPr>
      <w:r>
        <w:rPr>
          <w:rFonts w:hint="eastAsia" w:ascii="宋体" w:hAnsi="宋体" w:eastAsia="宋体" w:cs="宋体"/>
          <w:color w:val="000000"/>
          <w:kern w:val="0"/>
          <w:sz w:val="24"/>
          <w:szCs w:val="24"/>
        </w:rPr>
        <w:t>十三、投标、开标、评标时间及地点：</w:t>
      </w:r>
    </w:p>
    <w:p w14:paraId="73FA4895">
      <w:pPr>
        <w:widowControl/>
        <w:tabs>
          <w:tab w:val="left" w:pos="900"/>
          <w:tab w:val="left" w:pos="108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投标地址：江苏师范大学泉山校区教学18号楼一楼105室。</w:t>
      </w:r>
    </w:p>
    <w:p w14:paraId="0611FEA5">
      <w:pPr>
        <w:widowControl/>
        <w:tabs>
          <w:tab w:val="left" w:pos="900"/>
          <w:tab w:val="left" w:pos="108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接受投标文件时间：202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rPr>
        <w:t>日</w:t>
      </w:r>
      <w:r>
        <w:rPr>
          <w:rFonts w:hint="eastAsia" w:ascii="宋体" w:hAnsi="宋体" w:eastAsia="宋体" w:cs="宋体"/>
          <w:color w:val="000000"/>
          <w:kern w:val="0"/>
          <w:sz w:val="24"/>
          <w:szCs w:val="24"/>
          <w:lang w:eastAsia="zh-CN"/>
        </w:rPr>
        <w:t>上</w:t>
      </w:r>
      <w:r>
        <w:rPr>
          <w:rFonts w:hint="eastAsia" w:ascii="宋体" w:hAnsi="宋体" w:eastAsia="宋体" w:cs="宋体"/>
          <w:color w:val="000000"/>
          <w:kern w:val="0"/>
          <w:sz w:val="24"/>
          <w:szCs w:val="24"/>
        </w:rPr>
        <w:t>午</w:t>
      </w:r>
      <w:r>
        <w:rPr>
          <w:rFonts w:hint="eastAsia" w:ascii="宋体" w:hAnsi="宋体" w:eastAsia="宋体" w:cs="宋体"/>
          <w:color w:val="000000"/>
          <w:kern w:val="0"/>
          <w:sz w:val="24"/>
          <w:szCs w:val="24"/>
          <w:lang w:val="en-US" w:eastAsia="zh-CN"/>
        </w:rPr>
        <w:t>9</w:t>
      </w:r>
      <w:r>
        <w:rPr>
          <w:rFonts w:hint="eastAsia" w:ascii="宋体" w:hAnsi="宋体" w:eastAsia="宋体" w:cs="宋体"/>
          <w:color w:val="000000"/>
          <w:kern w:val="0"/>
          <w:sz w:val="24"/>
          <w:szCs w:val="24"/>
        </w:rPr>
        <w:t>:00，截止时间上午</w:t>
      </w:r>
      <w:r>
        <w:rPr>
          <w:rFonts w:hint="eastAsia" w:ascii="宋体" w:hAnsi="宋体" w:eastAsia="宋体" w:cs="宋体"/>
          <w:color w:val="000000"/>
          <w:kern w:val="0"/>
          <w:sz w:val="24"/>
          <w:szCs w:val="24"/>
          <w:lang w:val="en-US" w:eastAsia="zh-CN"/>
        </w:rPr>
        <w:t>9</w:t>
      </w:r>
      <w:r>
        <w:rPr>
          <w:rFonts w:hint="eastAsia" w:ascii="宋体" w:hAnsi="宋体" w:eastAsia="宋体" w:cs="宋体"/>
          <w:color w:val="000000"/>
          <w:kern w:val="0"/>
          <w:sz w:val="24"/>
          <w:szCs w:val="24"/>
        </w:rPr>
        <w:t>:20。</w:t>
      </w:r>
    </w:p>
    <w:p w14:paraId="4A44C93B">
      <w:pPr>
        <w:widowControl/>
        <w:tabs>
          <w:tab w:val="left" w:pos="900"/>
          <w:tab w:val="left" w:pos="108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开标时间：202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rPr>
        <w:t>日</w:t>
      </w:r>
      <w:r>
        <w:rPr>
          <w:rFonts w:hint="eastAsia" w:ascii="宋体" w:hAnsi="宋体" w:eastAsia="宋体" w:cs="宋体"/>
          <w:color w:val="000000"/>
          <w:kern w:val="0"/>
          <w:sz w:val="24"/>
          <w:szCs w:val="24"/>
          <w:lang w:eastAsia="zh-CN"/>
        </w:rPr>
        <w:t>上</w:t>
      </w:r>
      <w:r>
        <w:rPr>
          <w:rFonts w:hint="eastAsia" w:ascii="宋体" w:hAnsi="宋体" w:eastAsia="宋体" w:cs="宋体"/>
          <w:color w:val="000000"/>
          <w:kern w:val="0"/>
          <w:sz w:val="24"/>
          <w:szCs w:val="24"/>
        </w:rPr>
        <w:t>午</w:t>
      </w:r>
      <w:r>
        <w:rPr>
          <w:rFonts w:hint="eastAsia" w:ascii="宋体" w:hAnsi="宋体" w:eastAsia="宋体" w:cs="宋体"/>
          <w:color w:val="000000"/>
          <w:kern w:val="0"/>
          <w:sz w:val="24"/>
          <w:szCs w:val="24"/>
          <w:lang w:val="en-US" w:eastAsia="zh-CN"/>
        </w:rPr>
        <w:t>9</w:t>
      </w:r>
      <w:r>
        <w:rPr>
          <w:rFonts w:hint="eastAsia" w:ascii="宋体" w:hAnsi="宋体" w:eastAsia="宋体" w:cs="宋体"/>
          <w:color w:val="000000"/>
          <w:kern w:val="0"/>
          <w:sz w:val="24"/>
          <w:szCs w:val="24"/>
        </w:rPr>
        <w:t>:20。</w:t>
      </w:r>
    </w:p>
    <w:p w14:paraId="6A304C8D">
      <w:pPr>
        <w:widowControl/>
        <w:tabs>
          <w:tab w:val="left" w:pos="900"/>
          <w:tab w:val="left" w:pos="108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招标事宜联系人：李老师  电话0516-83657702；18761439287。</w:t>
      </w:r>
    </w:p>
    <w:p w14:paraId="7BB58418">
      <w:pPr>
        <w:ind w:firstLine="480"/>
        <w:rPr>
          <w:rFonts w:ascii="宋体" w:hAnsi="宋体" w:eastAsia="宋体" w:cs="宋体"/>
          <w:kern w:val="0"/>
          <w:sz w:val="24"/>
          <w:szCs w:val="24"/>
        </w:rPr>
      </w:pPr>
      <w:r>
        <w:rPr>
          <w:rFonts w:hint="eastAsia" w:ascii="宋体" w:hAnsi="宋体" w:eastAsia="宋体" w:cs="宋体"/>
          <w:color w:val="000000"/>
          <w:kern w:val="0"/>
          <w:sz w:val="24"/>
          <w:szCs w:val="24"/>
        </w:rPr>
        <w:t>5</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现场勘查</w:t>
      </w:r>
    </w:p>
    <w:p w14:paraId="6D00061A">
      <w:pPr>
        <w:ind w:firstLine="480"/>
        <w:rPr>
          <w:rFonts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勘察联系人：</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吴</w:t>
      </w:r>
      <w:r>
        <w:rPr>
          <w:rFonts w:hint="eastAsia" w:ascii="宋体" w:hAnsi="宋体" w:eastAsia="宋体" w:cs="宋体"/>
          <w:b w:val="0"/>
          <w:bCs w:val="0"/>
          <w:color w:val="000000" w:themeColor="text1"/>
          <w:kern w:val="0"/>
          <w:sz w:val="24"/>
          <w:szCs w:val="24"/>
          <w14:textFill>
            <w14:solidFill>
              <w14:schemeClr w14:val="tx1"/>
            </w14:solidFill>
          </w14:textFill>
        </w:rPr>
        <w:t>老师，联系电话：</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13626168015</w:t>
      </w:r>
      <w:r>
        <w:rPr>
          <w:rFonts w:hint="eastAsia" w:ascii="宋体" w:hAnsi="宋体" w:eastAsia="宋体" w:cs="宋体"/>
          <w:b w:val="0"/>
          <w:bCs w:val="0"/>
          <w:color w:val="000000" w:themeColor="text1"/>
          <w:kern w:val="0"/>
          <w:sz w:val="24"/>
          <w:szCs w:val="24"/>
          <w14:textFill>
            <w14:solidFill>
              <w14:schemeClr w14:val="tx1"/>
            </w14:solidFill>
          </w14:textFill>
        </w:rPr>
        <w:t>，勘察时间：招标文件发出后</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5</w:t>
      </w:r>
      <w:r>
        <w:rPr>
          <w:rFonts w:hint="eastAsia" w:ascii="宋体" w:hAnsi="宋体" w:eastAsia="宋体" w:cs="宋体"/>
          <w:b w:val="0"/>
          <w:bCs w:val="0"/>
          <w:color w:val="000000" w:themeColor="text1"/>
          <w:kern w:val="0"/>
          <w:sz w:val="24"/>
          <w:szCs w:val="24"/>
          <w14:textFill>
            <w14:solidFill>
              <w14:schemeClr w14:val="tx1"/>
            </w14:solidFill>
          </w14:textFill>
        </w:rPr>
        <w:t>天内（休息日除外），逾期不再受理。</w:t>
      </w:r>
    </w:p>
    <w:p w14:paraId="41BFCDE7">
      <w:pPr>
        <w:widowControl/>
        <w:tabs>
          <w:tab w:val="left" w:pos="900"/>
          <w:tab w:val="left" w:pos="108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6.预报名</w:t>
      </w:r>
    </w:p>
    <w:p w14:paraId="235D12E0">
      <w:pPr>
        <w:widowControl/>
        <w:shd w:val="clear" w:color="auto" w:fill="FFFFFF"/>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本项目需要提前预报名，投标人于202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rPr>
        <w:t>日下午3点前预报名，报名联系人：李老师18761439287；本项目实行资格后审，资格审查在投标时进行。预报名时提供投标单位营业执照电子稿、标书费交款截图（交款时备注好单位简称+项目简称）。</w:t>
      </w:r>
    </w:p>
    <w:p w14:paraId="6000C2E4">
      <w:pPr>
        <w:widowControl/>
        <w:tabs>
          <w:tab w:val="left" w:pos="900"/>
          <w:tab w:val="left" w:pos="108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7.有关费用</w:t>
      </w:r>
    </w:p>
    <w:p w14:paraId="7FEE3FF0">
      <w:pPr>
        <w:widowControl/>
        <w:tabs>
          <w:tab w:val="left" w:pos="900"/>
          <w:tab w:val="left" w:pos="1080"/>
        </w:tabs>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标书费200元，预报名时缴纳，标书费一经缴纳不予退还，本项目不收取投标保证金。</w:t>
      </w:r>
    </w:p>
    <w:p w14:paraId="3849613C">
      <w:pPr>
        <w:widowControl/>
        <w:tabs>
          <w:tab w:val="left" w:pos="900"/>
          <w:tab w:val="left" w:pos="1080"/>
        </w:tabs>
        <w:ind w:firstLine="48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8.我校进校需要提前预约，预约使用说明见附件2.</w:t>
      </w:r>
    </w:p>
    <w:p w14:paraId="3E702BE8">
      <w:pPr>
        <w:widowControl/>
        <w:tabs>
          <w:tab w:val="left" w:pos="900"/>
          <w:tab w:val="left" w:pos="108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详细招标要求见附件，招标文件作为附件请投标人自行在本网站招标公告下面下载。</w:t>
      </w:r>
    </w:p>
    <w:p w14:paraId="302548E0">
      <w:pPr>
        <w:widowControl/>
        <w:ind w:firstLine="480"/>
        <w:jc w:val="left"/>
        <w:rPr>
          <w:rFonts w:ascii="宋体" w:hAnsi="宋体" w:eastAsia="宋体" w:cs="宋体"/>
          <w:kern w:val="0"/>
          <w:sz w:val="24"/>
          <w:szCs w:val="24"/>
        </w:rPr>
      </w:pPr>
      <w:r>
        <w:rPr>
          <w:rFonts w:ascii="宋体" w:hAnsi="宋体" w:eastAsia="宋体" w:cs="宋体"/>
          <w:kern w:val="0"/>
          <w:sz w:val="24"/>
          <w:szCs w:val="24"/>
        </w:rPr>
        <w:t>  </w:t>
      </w:r>
    </w:p>
    <w:p w14:paraId="07940A46">
      <w:pPr>
        <w:ind w:firstLine="482"/>
        <w:jc w:val="center"/>
        <w:rPr>
          <w:rFonts w:ascii="宋体" w:hAnsi="宋体" w:eastAsia="宋体" w:cs="宋体"/>
          <w:kern w:val="0"/>
          <w:sz w:val="24"/>
          <w:szCs w:val="24"/>
        </w:rPr>
      </w:pPr>
      <w:bookmarkStart w:id="0" w:name="_Toc310966010"/>
      <w:bookmarkEnd w:id="0"/>
      <w:bookmarkStart w:id="1" w:name="_Toc310965891"/>
      <w:bookmarkEnd w:id="1"/>
      <w:bookmarkStart w:id="2" w:name="_Toc316985953"/>
      <w:r>
        <w:rPr>
          <w:rFonts w:hint="eastAsia" w:ascii="宋体" w:hAnsi="宋体" w:eastAsia="宋体" w:cs="宋体"/>
          <w:b/>
          <w:bCs/>
          <w:color w:val="000000"/>
          <w:kern w:val="0"/>
          <w:sz w:val="24"/>
          <w:szCs w:val="24"/>
        </w:rPr>
        <w:t>(一)总  则</w:t>
      </w:r>
      <w:bookmarkEnd w:id="2"/>
    </w:p>
    <w:p w14:paraId="60754FBE">
      <w:pPr>
        <w:keepNext w:val="0"/>
        <w:keepLines w:val="0"/>
        <w:pageBreakBefore w:val="0"/>
        <w:widowControl w:val="0"/>
        <w:tabs>
          <w:tab w:val="left" w:pos="400"/>
        </w:tabs>
        <w:kinsoku/>
        <w:wordWrap/>
        <w:overflowPunct/>
        <w:topLinePunct w:val="0"/>
        <w:autoSpaceDE/>
        <w:autoSpaceDN/>
        <w:bidi w:val="0"/>
        <w:adjustRightInd/>
        <w:snapToGrid/>
        <w:spacing w:line="400" w:lineRule="exact"/>
        <w:ind w:firstLine="562" w:firstLineChars="200"/>
        <w:textAlignment w:val="auto"/>
        <w:rPr>
          <w:rFonts w:ascii="宋体" w:hAnsi="宋体" w:eastAsia="宋体" w:cs="宋体"/>
          <w:kern w:val="0"/>
          <w:sz w:val="24"/>
          <w:szCs w:val="24"/>
        </w:rPr>
      </w:pPr>
      <w:bookmarkStart w:id="3" w:name="_Toc316985954"/>
      <w:bookmarkEnd w:id="3"/>
      <w:bookmarkStart w:id="4" w:name="_Toc310966011"/>
      <w:bookmarkEnd w:id="4"/>
      <w:bookmarkStart w:id="5" w:name="_Toc310965892"/>
      <w:r>
        <w:rPr>
          <w:rFonts w:hint="eastAsia" w:ascii="宋体" w:hAnsi="宋体" w:eastAsia="宋体" w:cs="宋体"/>
          <w:b/>
          <w:bCs/>
          <w:color w:val="000000"/>
          <w:kern w:val="0"/>
          <w:sz w:val="28"/>
          <w:szCs w:val="28"/>
        </w:rPr>
        <w:t>1.</w:t>
      </w:r>
      <w:r>
        <w:rPr>
          <w:rFonts w:hint="eastAsia" w:ascii="宋体" w:hAnsi="宋体" w:eastAsia="宋体" w:cs="宋体"/>
          <w:b/>
          <w:bCs/>
          <w:color w:val="000000"/>
          <w:kern w:val="0"/>
          <w:sz w:val="24"/>
          <w:szCs w:val="24"/>
        </w:rPr>
        <w:t>项目说明</w:t>
      </w:r>
      <w:bookmarkEnd w:id="5"/>
    </w:p>
    <w:p w14:paraId="1C0BD46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eastAsia="宋体" w:cs="宋体"/>
          <w:kern w:val="0"/>
          <w:sz w:val="24"/>
          <w:szCs w:val="24"/>
        </w:rPr>
      </w:pPr>
      <w:r>
        <w:rPr>
          <w:rFonts w:hint="eastAsia" w:ascii="宋体" w:hAnsi="宋体" w:eastAsia="宋体" w:cs="宋体"/>
          <w:color w:val="000000"/>
          <w:kern w:val="0"/>
          <w:sz w:val="24"/>
          <w:szCs w:val="24"/>
        </w:rPr>
        <w:t>根据《中华人民共和国政府采购法》等有关法律、法规及规章的规定，本招标项目已具备招标条件，现进行</w:t>
      </w:r>
      <w:r>
        <w:rPr>
          <w:rFonts w:hint="eastAsia" w:ascii="宋体" w:hAnsi="宋体" w:eastAsia="宋体" w:cs="宋体"/>
          <w:color w:val="000000"/>
          <w:kern w:val="0"/>
          <w:sz w:val="24"/>
          <w:szCs w:val="24"/>
          <w:lang w:eastAsia="zh-CN"/>
        </w:rPr>
        <w:t>竞争性磋商</w:t>
      </w:r>
      <w:r>
        <w:rPr>
          <w:rFonts w:hint="eastAsia" w:ascii="宋体" w:hAnsi="宋体" w:eastAsia="宋体" w:cs="宋体"/>
          <w:color w:val="000000"/>
          <w:kern w:val="0"/>
          <w:sz w:val="24"/>
          <w:szCs w:val="24"/>
        </w:rPr>
        <w:t>。</w:t>
      </w:r>
    </w:p>
    <w:p w14:paraId="51BDC095">
      <w:pPr>
        <w:keepNext w:val="0"/>
        <w:keepLines w:val="0"/>
        <w:pageBreakBefore w:val="0"/>
        <w:widowControl w:val="0"/>
        <w:tabs>
          <w:tab w:val="left" w:pos="400"/>
        </w:tabs>
        <w:kinsoku/>
        <w:wordWrap/>
        <w:overflowPunct/>
        <w:topLinePunct w:val="0"/>
        <w:autoSpaceDE/>
        <w:autoSpaceDN/>
        <w:bidi w:val="0"/>
        <w:adjustRightInd/>
        <w:snapToGrid/>
        <w:spacing w:line="400" w:lineRule="exact"/>
        <w:ind w:firstLine="562" w:firstLineChars="200"/>
        <w:textAlignment w:val="auto"/>
        <w:rPr>
          <w:rFonts w:ascii="宋体" w:hAnsi="宋体" w:eastAsia="宋体" w:cs="宋体"/>
          <w:kern w:val="0"/>
          <w:sz w:val="24"/>
          <w:szCs w:val="24"/>
        </w:rPr>
      </w:pPr>
      <w:bookmarkStart w:id="6" w:name="_Toc316985955"/>
      <w:bookmarkEnd w:id="6"/>
      <w:bookmarkStart w:id="7" w:name="_Toc310966012"/>
      <w:bookmarkEnd w:id="7"/>
      <w:bookmarkStart w:id="8" w:name="_Toc310965893"/>
      <w:r>
        <w:rPr>
          <w:rFonts w:hint="eastAsia" w:ascii="宋体" w:hAnsi="宋体" w:eastAsia="宋体" w:cs="宋体"/>
          <w:b/>
          <w:bCs/>
          <w:color w:val="000000"/>
          <w:kern w:val="0"/>
          <w:sz w:val="28"/>
          <w:szCs w:val="28"/>
        </w:rPr>
        <w:t>2.</w:t>
      </w:r>
      <w:r>
        <w:rPr>
          <w:rFonts w:hint="eastAsia" w:ascii="宋体" w:hAnsi="宋体" w:eastAsia="宋体" w:cs="宋体"/>
          <w:b/>
          <w:bCs/>
          <w:color w:val="000000"/>
          <w:kern w:val="0"/>
          <w:sz w:val="24"/>
          <w:szCs w:val="24"/>
        </w:rPr>
        <w:t>资格审查方式</w:t>
      </w:r>
      <w:bookmarkEnd w:id="8"/>
    </w:p>
    <w:p w14:paraId="2D22D98B">
      <w:pPr>
        <w:keepNext w:val="0"/>
        <w:keepLines w:val="0"/>
        <w:pageBreakBefore w:val="0"/>
        <w:widowControl w:val="0"/>
        <w:tabs>
          <w:tab w:val="left" w:pos="400"/>
        </w:tabs>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kern w:val="0"/>
          <w:sz w:val="24"/>
          <w:szCs w:val="24"/>
        </w:rPr>
      </w:pPr>
      <w:bookmarkStart w:id="9" w:name="_Toc310966013"/>
      <w:bookmarkEnd w:id="9"/>
      <w:bookmarkStart w:id="10" w:name="_Toc316985956"/>
      <w:bookmarkEnd w:id="10"/>
      <w:bookmarkStart w:id="11" w:name="_Toc310965894"/>
      <w:r>
        <w:rPr>
          <w:rFonts w:hint="eastAsia" w:ascii="宋体" w:hAnsi="宋体" w:eastAsia="宋体" w:cs="宋体"/>
          <w:color w:val="000000"/>
          <w:kern w:val="0"/>
          <w:sz w:val="24"/>
          <w:szCs w:val="24"/>
        </w:rPr>
        <w:t>见招标邀请书。</w:t>
      </w:r>
      <w:bookmarkEnd w:id="11"/>
    </w:p>
    <w:p w14:paraId="1377908C">
      <w:pPr>
        <w:keepNext w:val="0"/>
        <w:keepLines w:val="0"/>
        <w:pageBreakBefore w:val="0"/>
        <w:widowControl w:val="0"/>
        <w:tabs>
          <w:tab w:val="left" w:pos="400"/>
        </w:tabs>
        <w:kinsoku/>
        <w:wordWrap/>
        <w:overflowPunct/>
        <w:topLinePunct w:val="0"/>
        <w:autoSpaceDE/>
        <w:autoSpaceDN/>
        <w:bidi w:val="0"/>
        <w:adjustRightInd/>
        <w:snapToGrid/>
        <w:spacing w:line="400" w:lineRule="exact"/>
        <w:ind w:firstLine="562" w:firstLineChars="200"/>
        <w:textAlignment w:val="auto"/>
        <w:rPr>
          <w:rFonts w:ascii="宋体" w:hAnsi="宋体" w:eastAsia="宋体" w:cs="宋体"/>
          <w:kern w:val="0"/>
          <w:sz w:val="24"/>
          <w:szCs w:val="24"/>
        </w:rPr>
      </w:pPr>
      <w:r>
        <w:rPr>
          <w:rFonts w:hint="eastAsia" w:ascii="宋体" w:hAnsi="宋体" w:eastAsia="宋体" w:cs="宋体"/>
          <w:b/>
          <w:bCs/>
          <w:color w:val="000000"/>
          <w:kern w:val="0"/>
          <w:sz w:val="28"/>
          <w:szCs w:val="28"/>
        </w:rPr>
        <w:t>3.</w:t>
      </w:r>
      <w:r>
        <w:rPr>
          <w:rFonts w:hint="eastAsia" w:ascii="宋体" w:hAnsi="宋体" w:eastAsia="宋体" w:cs="宋体"/>
          <w:b/>
          <w:bCs/>
          <w:color w:val="000000"/>
          <w:kern w:val="0"/>
          <w:sz w:val="24"/>
          <w:szCs w:val="24"/>
        </w:rPr>
        <w:t>投标人资格条件</w:t>
      </w:r>
    </w:p>
    <w:p w14:paraId="14FC9A99">
      <w:pPr>
        <w:keepNext w:val="0"/>
        <w:keepLines w:val="0"/>
        <w:pageBreakBefore w:val="0"/>
        <w:widowControl w:val="0"/>
        <w:tabs>
          <w:tab w:val="left" w:pos="400"/>
        </w:tabs>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kern w:val="0"/>
          <w:sz w:val="24"/>
          <w:szCs w:val="24"/>
        </w:rPr>
      </w:pPr>
      <w:r>
        <w:rPr>
          <w:rFonts w:hint="eastAsia" w:ascii="宋体" w:hAnsi="宋体" w:eastAsia="宋体" w:cs="宋体"/>
          <w:color w:val="000000"/>
          <w:kern w:val="0"/>
          <w:sz w:val="24"/>
          <w:szCs w:val="24"/>
        </w:rPr>
        <w:t>见招标邀请书。</w:t>
      </w:r>
    </w:p>
    <w:p w14:paraId="4B809CB1">
      <w:pPr>
        <w:keepNext w:val="0"/>
        <w:keepLines w:val="0"/>
        <w:pageBreakBefore w:val="0"/>
        <w:widowControl w:val="0"/>
        <w:tabs>
          <w:tab w:val="left" w:pos="400"/>
        </w:tabs>
        <w:kinsoku/>
        <w:wordWrap/>
        <w:overflowPunct/>
        <w:topLinePunct w:val="0"/>
        <w:autoSpaceDE/>
        <w:autoSpaceDN/>
        <w:bidi w:val="0"/>
        <w:adjustRightInd/>
        <w:snapToGrid/>
        <w:spacing w:line="400" w:lineRule="exact"/>
        <w:ind w:firstLine="562" w:firstLineChars="200"/>
        <w:textAlignment w:val="auto"/>
        <w:rPr>
          <w:rFonts w:ascii="宋体" w:hAnsi="宋体" w:eastAsia="宋体" w:cs="宋体"/>
          <w:kern w:val="0"/>
          <w:sz w:val="24"/>
          <w:szCs w:val="24"/>
        </w:rPr>
      </w:pPr>
      <w:bookmarkStart w:id="12" w:name="_Toc310965895"/>
      <w:bookmarkEnd w:id="12"/>
      <w:bookmarkStart w:id="13" w:name="_Toc316985957"/>
      <w:bookmarkEnd w:id="13"/>
      <w:bookmarkStart w:id="14" w:name="_Toc310966014"/>
      <w:r>
        <w:rPr>
          <w:rFonts w:hint="eastAsia" w:ascii="宋体" w:hAnsi="宋体" w:eastAsia="宋体" w:cs="宋体"/>
          <w:b/>
          <w:bCs/>
          <w:color w:val="000000"/>
          <w:kern w:val="0"/>
          <w:sz w:val="28"/>
          <w:szCs w:val="28"/>
        </w:rPr>
        <w:t>4.</w:t>
      </w:r>
      <w:r>
        <w:rPr>
          <w:rFonts w:hint="eastAsia" w:ascii="宋体" w:hAnsi="宋体" w:eastAsia="宋体" w:cs="宋体"/>
          <w:b/>
          <w:bCs/>
          <w:color w:val="000000"/>
          <w:kern w:val="0"/>
          <w:sz w:val="24"/>
          <w:szCs w:val="24"/>
        </w:rPr>
        <w:t>投标费用</w:t>
      </w:r>
      <w:bookmarkEnd w:id="14"/>
    </w:p>
    <w:p w14:paraId="5E1D022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kern w:val="0"/>
          <w:sz w:val="24"/>
          <w:szCs w:val="24"/>
        </w:rPr>
      </w:pPr>
      <w:r>
        <w:rPr>
          <w:rFonts w:hint="eastAsia" w:ascii="宋体" w:hAnsi="宋体" w:eastAsia="宋体" w:cs="宋体"/>
          <w:color w:val="000000"/>
          <w:kern w:val="0"/>
          <w:sz w:val="24"/>
          <w:szCs w:val="24"/>
        </w:rPr>
        <w:t>投标人应自行承担其编制、递交投标文件以及参加本招标活动所涉及的一切费用。</w:t>
      </w:r>
    </w:p>
    <w:p w14:paraId="2A05AD07">
      <w:pPr>
        <w:keepNext w:val="0"/>
        <w:keepLines w:val="0"/>
        <w:pageBreakBefore w:val="0"/>
        <w:widowControl w:val="0"/>
        <w:tabs>
          <w:tab w:val="left" w:pos="400"/>
        </w:tabs>
        <w:kinsoku/>
        <w:wordWrap/>
        <w:overflowPunct/>
        <w:topLinePunct w:val="0"/>
        <w:autoSpaceDE/>
        <w:autoSpaceDN/>
        <w:bidi w:val="0"/>
        <w:adjustRightInd/>
        <w:snapToGrid/>
        <w:spacing w:line="400" w:lineRule="exact"/>
        <w:ind w:firstLine="562" w:firstLineChars="200"/>
        <w:textAlignment w:val="auto"/>
        <w:rPr>
          <w:rFonts w:ascii="宋体" w:hAnsi="宋体" w:eastAsia="宋体" w:cs="宋体"/>
          <w:kern w:val="0"/>
          <w:sz w:val="24"/>
          <w:szCs w:val="24"/>
        </w:rPr>
      </w:pPr>
      <w:bookmarkStart w:id="15" w:name="_Toc310966015"/>
      <w:bookmarkEnd w:id="15"/>
      <w:bookmarkStart w:id="16" w:name="_Toc316985958"/>
      <w:bookmarkEnd w:id="16"/>
      <w:bookmarkStart w:id="17" w:name="_Toc310965896"/>
      <w:r>
        <w:rPr>
          <w:rFonts w:hint="eastAsia" w:ascii="宋体" w:hAnsi="宋体" w:eastAsia="宋体" w:cs="宋体"/>
          <w:b/>
          <w:bCs/>
          <w:color w:val="000000"/>
          <w:kern w:val="0"/>
          <w:sz w:val="28"/>
          <w:szCs w:val="28"/>
        </w:rPr>
        <w:t>5.</w:t>
      </w:r>
      <w:r>
        <w:rPr>
          <w:rFonts w:hint="eastAsia" w:ascii="宋体" w:hAnsi="宋体" w:eastAsia="宋体" w:cs="宋体"/>
          <w:b/>
          <w:bCs/>
          <w:color w:val="000000"/>
          <w:kern w:val="0"/>
          <w:sz w:val="24"/>
          <w:szCs w:val="24"/>
        </w:rPr>
        <w:t>踏勘现场</w:t>
      </w:r>
      <w:bookmarkEnd w:id="17"/>
    </w:p>
    <w:p w14:paraId="34DC5DB1">
      <w:pPr>
        <w:keepNext w:val="0"/>
        <w:keepLines w:val="0"/>
        <w:pageBreakBefore w:val="0"/>
        <w:widowControl w:val="0"/>
        <w:tabs>
          <w:tab w:val="left" w:pos="400"/>
        </w:tabs>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kern w:val="0"/>
          <w:sz w:val="24"/>
          <w:szCs w:val="24"/>
        </w:rPr>
      </w:pPr>
      <w:bookmarkStart w:id="18" w:name="_Toc310965897"/>
      <w:bookmarkEnd w:id="18"/>
      <w:bookmarkStart w:id="19" w:name="_Toc310966016"/>
      <w:bookmarkEnd w:id="19"/>
      <w:bookmarkStart w:id="20" w:name="_Toc316985959"/>
      <w:r>
        <w:rPr>
          <w:rFonts w:hint="eastAsia" w:ascii="宋体" w:hAnsi="宋体" w:eastAsia="宋体" w:cs="宋体"/>
          <w:color w:val="000000"/>
          <w:kern w:val="0"/>
          <w:sz w:val="24"/>
          <w:szCs w:val="24"/>
        </w:rPr>
        <w:t>见招标邀请书。</w:t>
      </w:r>
      <w:bookmarkEnd w:id="20"/>
    </w:p>
    <w:p w14:paraId="4B26405C">
      <w:pPr>
        <w:keepNext w:val="0"/>
        <w:keepLines w:val="0"/>
        <w:pageBreakBefore w:val="0"/>
        <w:widowControl w:val="0"/>
        <w:tabs>
          <w:tab w:val="left" w:pos="400"/>
        </w:tabs>
        <w:kinsoku/>
        <w:wordWrap/>
        <w:overflowPunct/>
        <w:topLinePunct w:val="0"/>
        <w:autoSpaceDE/>
        <w:autoSpaceDN/>
        <w:bidi w:val="0"/>
        <w:adjustRightInd/>
        <w:snapToGrid/>
        <w:spacing w:line="400" w:lineRule="exact"/>
        <w:ind w:firstLine="562" w:firstLineChars="200"/>
        <w:textAlignment w:val="auto"/>
        <w:rPr>
          <w:rFonts w:ascii="宋体" w:hAnsi="宋体" w:eastAsia="宋体" w:cs="宋体"/>
          <w:kern w:val="0"/>
          <w:sz w:val="24"/>
          <w:szCs w:val="24"/>
        </w:rPr>
      </w:pPr>
      <w:r>
        <w:rPr>
          <w:rFonts w:hint="eastAsia" w:ascii="宋体" w:hAnsi="宋体" w:eastAsia="宋体" w:cs="宋体"/>
          <w:b/>
          <w:bCs/>
          <w:color w:val="000000"/>
          <w:kern w:val="0"/>
          <w:sz w:val="28"/>
          <w:szCs w:val="28"/>
        </w:rPr>
        <w:t>6.</w:t>
      </w:r>
      <w:r>
        <w:rPr>
          <w:rFonts w:hint="eastAsia" w:ascii="宋体" w:hAnsi="宋体" w:eastAsia="宋体" w:cs="宋体"/>
          <w:b/>
          <w:bCs/>
          <w:color w:val="000000"/>
          <w:kern w:val="0"/>
          <w:sz w:val="24"/>
          <w:szCs w:val="24"/>
        </w:rPr>
        <w:t>知识产权</w:t>
      </w:r>
    </w:p>
    <w:p w14:paraId="2165E3CB">
      <w:pPr>
        <w:keepNext w:val="0"/>
        <w:keepLines w:val="0"/>
        <w:pageBreakBefore w:val="0"/>
        <w:widowControl w:val="0"/>
        <w:tabs>
          <w:tab w:val="left" w:pos="510"/>
          <w:tab w:val="left" w:pos="1000"/>
        </w:tabs>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kern w:val="0"/>
          <w:sz w:val="24"/>
          <w:szCs w:val="24"/>
        </w:rPr>
      </w:pPr>
      <w:r>
        <w:rPr>
          <w:rFonts w:hint="eastAsia" w:ascii="宋体" w:hAnsi="宋体" w:eastAsia="宋体" w:cs="宋体"/>
          <w:color w:val="000000"/>
          <w:kern w:val="0"/>
          <w:sz w:val="24"/>
          <w:szCs w:val="24"/>
        </w:rPr>
        <w:t>6.1招标人应保护投标人的知识产权。</w:t>
      </w:r>
    </w:p>
    <w:p w14:paraId="579D0B4C">
      <w:pPr>
        <w:keepNext w:val="0"/>
        <w:keepLines w:val="0"/>
        <w:pageBreakBefore w:val="0"/>
        <w:widowControl w:val="0"/>
        <w:tabs>
          <w:tab w:val="left" w:pos="510"/>
          <w:tab w:val="left" w:pos="1000"/>
        </w:tabs>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kern w:val="0"/>
          <w:sz w:val="24"/>
          <w:szCs w:val="24"/>
        </w:rPr>
      </w:pPr>
      <w:r>
        <w:rPr>
          <w:rFonts w:hint="eastAsia" w:ascii="宋体" w:hAnsi="宋体" w:eastAsia="宋体" w:cs="宋体"/>
          <w:color w:val="000000"/>
          <w:kern w:val="0"/>
          <w:sz w:val="24"/>
          <w:szCs w:val="24"/>
        </w:rPr>
        <w:t>6.2招标人与中标人签署合同后，招标人不承担由于中标人维保工作产生的来自第三方的侵权诉讼或索赔，否则中标人应承担由此而产生的一切责任。</w:t>
      </w:r>
    </w:p>
    <w:p w14:paraId="4ECF6477">
      <w:pPr>
        <w:keepNext w:val="0"/>
        <w:keepLines w:val="0"/>
        <w:pageBreakBefore w:val="0"/>
        <w:widowControl w:val="0"/>
        <w:tabs>
          <w:tab w:val="left" w:pos="510"/>
          <w:tab w:val="left" w:pos="1000"/>
        </w:tabs>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kern w:val="0"/>
          <w:sz w:val="24"/>
          <w:szCs w:val="24"/>
        </w:rPr>
      </w:pPr>
      <w:r>
        <w:rPr>
          <w:rFonts w:hint="eastAsia" w:ascii="宋体" w:hAnsi="宋体" w:eastAsia="宋体" w:cs="宋体"/>
          <w:color w:val="000000"/>
          <w:kern w:val="0"/>
          <w:sz w:val="24"/>
          <w:szCs w:val="24"/>
        </w:rPr>
        <w:t>6.3投标人应妥善保管招标人提供的有关本项目的技术资料，不得外传或用于其他用途。</w:t>
      </w:r>
    </w:p>
    <w:p w14:paraId="5BAD1193">
      <w:pPr>
        <w:ind w:firstLine="482"/>
        <w:jc w:val="center"/>
        <w:rPr>
          <w:rFonts w:ascii="宋体" w:hAnsi="宋体" w:eastAsia="宋体" w:cs="宋体"/>
          <w:kern w:val="0"/>
          <w:sz w:val="24"/>
          <w:szCs w:val="24"/>
        </w:rPr>
      </w:pPr>
      <w:bookmarkStart w:id="21" w:name="_Toc310965898"/>
      <w:bookmarkEnd w:id="21"/>
      <w:bookmarkStart w:id="22" w:name="_Toc316985960"/>
      <w:bookmarkEnd w:id="22"/>
      <w:bookmarkStart w:id="23" w:name="_Toc310966017"/>
      <w:bookmarkEnd w:id="23"/>
      <w:r>
        <w:rPr>
          <w:rFonts w:hint="eastAsia" w:ascii="宋体" w:hAnsi="宋体" w:eastAsia="宋体" w:cs="宋体"/>
          <w:b/>
          <w:bCs/>
          <w:color w:val="000000"/>
          <w:kern w:val="0"/>
          <w:sz w:val="24"/>
          <w:szCs w:val="24"/>
        </w:rPr>
        <w:t>(二)</w:t>
      </w:r>
      <w:r>
        <w:rPr>
          <w:rFonts w:hint="eastAsia" w:ascii="宋体" w:hAnsi="宋体" w:eastAsia="宋体" w:cs="宋体"/>
          <w:b/>
          <w:bCs/>
          <w:color w:val="000000"/>
          <w:kern w:val="0"/>
          <w:sz w:val="24"/>
          <w:szCs w:val="24"/>
          <w:lang w:eastAsia="zh-CN"/>
        </w:rPr>
        <w:t>竞争性磋商</w:t>
      </w:r>
      <w:r>
        <w:rPr>
          <w:rFonts w:hint="eastAsia" w:ascii="宋体" w:hAnsi="宋体" w:eastAsia="宋体" w:cs="宋体"/>
          <w:b/>
          <w:bCs/>
          <w:color w:val="000000"/>
          <w:kern w:val="0"/>
          <w:sz w:val="24"/>
          <w:szCs w:val="24"/>
        </w:rPr>
        <w:t>文件</w:t>
      </w:r>
    </w:p>
    <w:p w14:paraId="2F5702CA">
      <w:pPr>
        <w:tabs>
          <w:tab w:val="left" w:pos="400"/>
        </w:tabs>
        <w:ind w:firstLine="562"/>
        <w:rPr>
          <w:rFonts w:ascii="宋体" w:hAnsi="宋体" w:eastAsia="宋体" w:cs="宋体"/>
          <w:kern w:val="0"/>
          <w:sz w:val="24"/>
          <w:szCs w:val="24"/>
        </w:rPr>
      </w:pPr>
      <w:bookmarkStart w:id="24" w:name="_Toc310966018"/>
      <w:bookmarkEnd w:id="24"/>
      <w:bookmarkStart w:id="25" w:name="_Toc316985961"/>
      <w:bookmarkEnd w:id="25"/>
      <w:bookmarkStart w:id="26" w:name="_Toc310965899"/>
      <w:r>
        <w:rPr>
          <w:rFonts w:hint="eastAsia" w:ascii="宋体" w:hAnsi="宋体" w:eastAsia="宋体" w:cs="宋体"/>
          <w:b/>
          <w:bCs/>
          <w:color w:val="000000"/>
          <w:kern w:val="0"/>
          <w:sz w:val="28"/>
          <w:szCs w:val="28"/>
        </w:rPr>
        <w:t>7.</w:t>
      </w:r>
      <w:r>
        <w:rPr>
          <w:rFonts w:hint="eastAsia" w:ascii="宋体" w:hAnsi="宋体" w:eastAsia="宋体" w:cs="宋体"/>
          <w:b/>
          <w:bCs/>
          <w:color w:val="000000"/>
          <w:kern w:val="0"/>
          <w:sz w:val="24"/>
          <w:szCs w:val="24"/>
          <w:lang w:eastAsia="zh-CN"/>
        </w:rPr>
        <w:t>竞争性磋商</w:t>
      </w:r>
      <w:r>
        <w:rPr>
          <w:rFonts w:hint="eastAsia" w:ascii="宋体" w:hAnsi="宋体" w:eastAsia="宋体" w:cs="宋体"/>
          <w:b/>
          <w:bCs/>
          <w:color w:val="000000"/>
          <w:kern w:val="0"/>
          <w:sz w:val="24"/>
          <w:szCs w:val="24"/>
        </w:rPr>
        <w:t>文件的组成</w:t>
      </w:r>
      <w:bookmarkEnd w:id="26"/>
    </w:p>
    <w:p w14:paraId="38B8C4B3">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7.1</w:t>
      </w:r>
      <w:r>
        <w:rPr>
          <w:rFonts w:hint="eastAsia" w:ascii="宋体" w:hAnsi="宋体" w:eastAsia="宋体" w:cs="宋体"/>
          <w:color w:val="000000"/>
          <w:kern w:val="0"/>
          <w:sz w:val="24"/>
          <w:szCs w:val="24"/>
          <w:lang w:eastAsia="zh-CN"/>
        </w:rPr>
        <w:t>竞争性磋商</w:t>
      </w:r>
      <w:r>
        <w:rPr>
          <w:rFonts w:hint="eastAsia" w:ascii="宋体" w:hAnsi="宋体" w:eastAsia="宋体" w:cs="宋体"/>
          <w:color w:val="000000"/>
          <w:kern w:val="0"/>
          <w:sz w:val="24"/>
          <w:szCs w:val="24"/>
        </w:rPr>
        <w:t>文件包括下列内容：</w:t>
      </w:r>
    </w:p>
    <w:p w14:paraId="7354BD10">
      <w:pPr>
        <w:ind w:firstLine="480"/>
        <w:rPr>
          <w:rFonts w:ascii="宋体" w:hAnsi="宋体" w:eastAsia="宋体" w:cs="宋体"/>
          <w:kern w:val="0"/>
          <w:sz w:val="24"/>
          <w:szCs w:val="24"/>
        </w:rPr>
      </w:pPr>
      <w:r>
        <w:rPr>
          <w:rFonts w:hint="eastAsia" w:ascii="宋体" w:hAnsi="宋体" w:eastAsia="宋体" w:cs="宋体"/>
          <w:color w:val="000000"/>
          <w:kern w:val="0"/>
          <w:sz w:val="24"/>
          <w:szCs w:val="24"/>
        </w:rPr>
        <w:t>第1章</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招标邀请书</w:t>
      </w:r>
    </w:p>
    <w:p w14:paraId="29DE99F2">
      <w:pPr>
        <w:ind w:firstLine="480"/>
        <w:rPr>
          <w:rFonts w:ascii="宋体" w:hAnsi="宋体" w:eastAsia="宋体" w:cs="宋体"/>
          <w:kern w:val="0"/>
          <w:sz w:val="24"/>
          <w:szCs w:val="24"/>
        </w:rPr>
      </w:pPr>
      <w:r>
        <w:rPr>
          <w:rFonts w:hint="eastAsia" w:ascii="宋体" w:hAnsi="宋体" w:eastAsia="宋体" w:cs="宋体"/>
          <w:color w:val="000000"/>
          <w:kern w:val="0"/>
          <w:sz w:val="24"/>
          <w:szCs w:val="24"/>
        </w:rPr>
        <w:t>第2章</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评标办法</w:t>
      </w:r>
    </w:p>
    <w:p w14:paraId="41925C9F">
      <w:pPr>
        <w:ind w:firstLine="480"/>
        <w:rPr>
          <w:rFonts w:ascii="宋体" w:hAnsi="宋体" w:eastAsia="宋体" w:cs="宋体"/>
          <w:kern w:val="0"/>
          <w:sz w:val="24"/>
          <w:szCs w:val="24"/>
        </w:rPr>
      </w:pPr>
      <w:r>
        <w:rPr>
          <w:rFonts w:hint="eastAsia" w:ascii="宋体" w:hAnsi="宋体" w:eastAsia="宋体" w:cs="宋体"/>
          <w:color w:val="000000"/>
          <w:kern w:val="0"/>
          <w:sz w:val="24"/>
          <w:szCs w:val="24"/>
        </w:rPr>
        <w:t>第3章</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项目概况</w:t>
      </w:r>
    </w:p>
    <w:p w14:paraId="030667FB">
      <w:pPr>
        <w:ind w:firstLine="480"/>
        <w:rPr>
          <w:rFonts w:ascii="宋体" w:hAnsi="宋体" w:eastAsia="宋体" w:cs="宋体"/>
          <w:kern w:val="0"/>
          <w:sz w:val="24"/>
          <w:szCs w:val="24"/>
        </w:rPr>
      </w:pPr>
      <w:r>
        <w:rPr>
          <w:rFonts w:hint="eastAsia" w:ascii="宋体" w:hAnsi="宋体" w:eastAsia="宋体" w:cs="宋体"/>
          <w:color w:val="000000"/>
          <w:kern w:val="0"/>
          <w:sz w:val="24"/>
          <w:szCs w:val="24"/>
        </w:rPr>
        <w:t>第4章</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投标文件格式</w:t>
      </w:r>
    </w:p>
    <w:p w14:paraId="3669D686">
      <w:pPr>
        <w:ind w:firstLine="480"/>
        <w:rPr>
          <w:rFonts w:ascii="宋体" w:hAnsi="宋体" w:eastAsia="宋体" w:cs="宋体"/>
          <w:kern w:val="0"/>
          <w:sz w:val="24"/>
          <w:szCs w:val="24"/>
        </w:rPr>
      </w:pPr>
      <w:r>
        <w:rPr>
          <w:rFonts w:hint="eastAsia" w:ascii="宋体" w:hAnsi="宋体" w:eastAsia="宋体" w:cs="宋体"/>
          <w:color w:val="000000"/>
          <w:kern w:val="0"/>
          <w:sz w:val="24"/>
          <w:szCs w:val="24"/>
        </w:rPr>
        <w:t>第5章</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合同主要条款</w:t>
      </w:r>
    </w:p>
    <w:p w14:paraId="13F109B6">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7.2除本投标人须知第7.1款所述的</w:t>
      </w:r>
      <w:r>
        <w:rPr>
          <w:rFonts w:hint="eastAsia" w:ascii="宋体" w:hAnsi="宋体" w:eastAsia="宋体" w:cs="宋体"/>
          <w:color w:val="000000"/>
          <w:kern w:val="0"/>
          <w:sz w:val="24"/>
          <w:szCs w:val="24"/>
          <w:lang w:eastAsia="zh-CN"/>
        </w:rPr>
        <w:t>竞争性磋商</w:t>
      </w:r>
      <w:r>
        <w:rPr>
          <w:rFonts w:hint="eastAsia" w:ascii="宋体" w:hAnsi="宋体" w:eastAsia="宋体" w:cs="宋体"/>
          <w:color w:val="000000"/>
          <w:kern w:val="0"/>
          <w:sz w:val="24"/>
          <w:szCs w:val="24"/>
        </w:rPr>
        <w:t>文件内容外，招标人在招标期间、符合法定时间发出的答疑、澄清、修改或补充内容，均是</w:t>
      </w:r>
      <w:r>
        <w:rPr>
          <w:rFonts w:hint="eastAsia" w:ascii="宋体" w:hAnsi="宋体" w:eastAsia="宋体" w:cs="宋体"/>
          <w:color w:val="000000"/>
          <w:kern w:val="0"/>
          <w:sz w:val="24"/>
          <w:szCs w:val="24"/>
          <w:lang w:eastAsia="zh-CN"/>
        </w:rPr>
        <w:t>竞争性磋商</w:t>
      </w:r>
      <w:r>
        <w:rPr>
          <w:rFonts w:hint="eastAsia" w:ascii="宋体" w:hAnsi="宋体" w:eastAsia="宋体" w:cs="宋体"/>
          <w:color w:val="000000"/>
          <w:kern w:val="0"/>
          <w:sz w:val="24"/>
          <w:szCs w:val="24"/>
        </w:rPr>
        <w:t>文件的组成部分，对招标人和投标人均起约束作用。</w:t>
      </w:r>
    </w:p>
    <w:p w14:paraId="1F41285B">
      <w:pPr>
        <w:tabs>
          <w:tab w:val="left" w:pos="400"/>
        </w:tabs>
        <w:ind w:firstLine="482"/>
        <w:rPr>
          <w:rFonts w:ascii="宋体" w:hAnsi="宋体" w:eastAsia="宋体" w:cs="宋体"/>
          <w:kern w:val="0"/>
          <w:sz w:val="24"/>
          <w:szCs w:val="24"/>
        </w:rPr>
      </w:pPr>
      <w:bookmarkStart w:id="27" w:name="_Toc310965900"/>
      <w:bookmarkEnd w:id="27"/>
      <w:bookmarkStart w:id="28" w:name="_Toc310966019"/>
      <w:bookmarkEnd w:id="28"/>
      <w:bookmarkStart w:id="29" w:name="_Toc316985962"/>
      <w:r>
        <w:rPr>
          <w:rFonts w:hint="eastAsia" w:ascii="宋体" w:hAnsi="宋体" w:eastAsia="宋体" w:cs="宋体"/>
          <w:b/>
          <w:bCs/>
          <w:color w:val="000000"/>
          <w:kern w:val="0"/>
          <w:sz w:val="24"/>
          <w:szCs w:val="24"/>
        </w:rPr>
        <w:t>8.</w:t>
      </w:r>
      <w:r>
        <w:rPr>
          <w:rFonts w:hint="eastAsia" w:ascii="宋体" w:hAnsi="宋体" w:eastAsia="宋体" w:cs="宋体"/>
          <w:b/>
          <w:bCs/>
          <w:color w:val="000000"/>
          <w:kern w:val="0"/>
          <w:sz w:val="24"/>
          <w:szCs w:val="24"/>
          <w:lang w:eastAsia="zh-CN"/>
        </w:rPr>
        <w:t>竞争性磋商</w:t>
      </w:r>
      <w:r>
        <w:rPr>
          <w:rFonts w:hint="eastAsia" w:ascii="宋体" w:hAnsi="宋体" w:eastAsia="宋体" w:cs="宋体"/>
          <w:b/>
          <w:bCs/>
          <w:color w:val="000000"/>
          <w:kern w:val="0"/>
          <w:sz w:val="24"/>
          <w:szCs w:val="24"/>
        </w:rPr>
        <w:t>文件的澄清</w:t>
      </w:r>
      <w:bookmarkEnd w:id="29"/>
      <w:bookmarkStart w:id="30" w:name="_Toc316985963"/>
      <w:bookmarkEnd w:id="30"/>
      <w:bookmarkStart w:id="31" w:name="_Toc310965901"/>
      <w:bookmarkEnd w:id="31"/>
      <w:bookmarkStart w:id="32" w:name="_Toc310966020"/>
      <w:bookmarkEnd w:id="32"/>
    </w:p>
    <w:p w14:paraId="0C29EEAE">
      <w:pPr>
        <w:tabs>
          <w:tab w:val="left" w:pos="4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投标人可要求对</w:t>
      </w:r>
      <w:r>
        <w:rPr>
          <w:rFonts w:hint="eastAsia" w:ascii="宋体" w:hAnsi="宋体" w:eastAsia="宋体" w:cs="宋体"/>
          <w:color w:val="000000"/>
          <w:kern w:val="0"/>
          <w:sz w:val="24"/>
          <w:szCs w:val="24"/>
          <w:lang w:eastAsia="zh-CN"/>
        </w:rPr>
        <w:t>竞争性磋商</w:t>
      </w:r>
      <w:r>
        <w:rPr>
          <w:rFonts w:hint="eastAsia" w:ascii="宋体" w:hAnsi="宋体" w:eastAsia="宋体" w:cs="宋体"/>
          <w:color w:val="000000"/>
          <w:kern w:val="0"/>
          <w:sz w:val="24"/>
          <w:szCs w:val="24"/>
        </w:rPr>
        <w:t>文件进行澄清。澄清要求应在202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日下午3点前以纸质文件（须加盖单位公章）送达我校后勤保障部采购与项目管理科105室（玉泉河餐厅后面），后勤保障部将以书面形式或通过“江苏师范大学后勤保障部”网站发布公告。</w:t>
      </w:r>
    </w:p>
    <w:p w14:paraId="3A1E67D7">
      <w:pPr>
        <w:tabs>
          <w:tab w:val="left" w:pos="400"/>
        </w:tabs>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9.</w:t>
      </w:r>
      <w:r>
        <w:rPr>
          <w:rFonts w:hint="eastAsia" w:ascii="宋体" w:hAnsi="宋体" w:eastAsia="宋体" w:cs="宋体"/>
          <w:b/>
          <w:bCs/>
          <w:color w:val="000000"/>
          <w:kern w:val="0"/>
          <w:sz w:val="24"/>
          <w:szCs w:val="24"/>
          <w:lang w:eastAsia="zh-CN"/>
        </w:rPr>
        <w:t>竞争性磋商</w:t>
      </w:r>
      <w:r>
        <w:rPr>
          <w:rFonts w:hint="eastAsia" w:ascii="宋体" w:hAnsi="宋体" w:eastAsia="宋体" w:cs="宋体"/>
          <w:b/>
          <w:bCs/>
          <w:color w:val="000000"/>
          <w:kern w:val="0"/>
          <w:sz w:val="24"/>
          <w:szCs w:val="24"/>
        </w:rPr>
        <w:t>文件的修改、补充</w:t>
      </w:r>
    </w:p>
    <w:p w14:paraId="6B3BE43D">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9.1在投标截止期前2日的任何时候，无论出于何种原因，招标人可主动地或在解答投标人提出的澄清问题时对</w:t>
      </w:r>
      <w:r>
        <w:rPr>
          <w:rFonts w:hint="eastAsia" w:ascii="宋体" w:hAnsi="宋体" w:eastAsia="宋体" w:cs="宋体"/>
          <w:color w:val="000000"/>
          <w:kern w:val="0"/>
          <w:sz w:val="24"/>
          <w:szCs w:val="24"/>
          <w:lang w:eastAsia="zh-CN"/>
        </w:rPr>
        <w:t>竞争性磋商</w:t>
      </w:r>
      <w:r>
        <w:rPr>
          <w:rFonts w:hint="eastAsia" w:ascii="宋体" w:hAnsi="宋体" w:eastAsia="宋体" w:cs="宋体"/>
          <w:color w:val="000000"/>
          <w:kern w:val="0"/>
          <w:sz w:val="24"/>
          <w:szCs w:val="24"/>
        </w:rPr>
        <w:t>文件进行必要的修改或补充，所有</w:t>
      </w:r>
      <w:r>
        <w:rPr>
          <w:rFonts w:hint="eastAsia" w:ascii="宋体" w:hAnsi="宋体" w:eastAsia="宋体" w:cs="宋体"/>
          <w:color w:val="000000"/>
          <w:kern w:val="0"/>
          <w:sz w:val="24"/>
          <w:szCs w:val="24"/>
          <w:lang w:eastAsia="zh-CN"/>
        </w:rPr>
        <w:t>竞争性磋商</w:t>
      </w:r>
      <w:r>
        <w:rPr>
          <w:rFonts w:hint="eastAsia" w:ascii="宋体" w:hAnsi="宋体" w:eastAsia="宋体" w:cs="宋体"/>
          <w:color w:val="000000"/>
          <w:kern w:val="0"/>
          <w:sz w:val="24"/>
          <w:szCs w:val="24"/>
        </w:rPr>
        <w:t>文件的修改或补充将通过我校招标网公告所有潜在投标人。</w:t>
      </w:r>
      <w:r>
        <w:rPr>
          <w:rFonts w:hint="eastAsia" w:ascii="宋体" w:hAnsi="宋体" w:eastAsia="宋体" w:cs="宋体"/>
          <w:color w:val="000000"/>
          <w:kern w:val="0"/>
          <w:sz w:val="24"/>
          <w:szCs w:val="24"/>
          <w:lang w:eastAsia="zh-CN"/>
        </w:rPr>
        <w:t>竞争性磋商</w:t>
      </w:r>
      <w:r>
        <w:rPr>
          <w:rFonts w:hint="eastAsia" w:ascii="宋体" w:hAnsi="宋体" w:eastAsia="宋体" w:cs="宋体"/>
          <w:color w:val="000000"/>
          <w:kern w:val="0"/>
          <w:sz w:val="24"/>
          <w:szCs w:val="24"/>
        </w:rPr>
        <w:t>文件的补充、修改作为</w:t>
      </w:r>
      <w:r>
        <w:rPr>
          <w:rFonts w:hint="eastAsia" w:ascii="宋体" w:hAnsi="宋体" w:eastAsia="宋体" w:cs="宋体"/>
          <w:color w:val="000000"/>
          <w:kern w:val="0"/>
          <w:sz w:val="24"/>
          <w:szCs w:val="24"/>
          <w:lang w:eastAsia="zh-CN"/>
        </w:rPr>
        <w:t>竞争性磋商</w:t>
      </w:r>
      <w:r>
        <w:rPr>
          <w:rFonts w:hint="eastAsia" w:ascii="宋体" w:hAnsi="宋体" w:eastAsia="宋体" w:cs="宋体"/>
          <w:color w:val="000000"/>
          <w:kern w:val="0"/>
          <w:sz w:val="24"/>
          <w:szCs w:val="24"/>
        </w:rPr>
        <w:t>文件的组成部分，具有约束作用。</w:t>
      </w:r>
    </w:p>
    <w:p w14:paraId="785D5B15">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9.2招标人书面送达的澄清、补充或修改</w:t>
      </w:r>
      <w:r>
        <w:rPr>
          <w:rFonts w:hint="eastAsia" w:ascii="宋体" w:hAnsi="宋体" w:eastAsia="宋体" w:cs="宋体"/>
          <w:color w:val="000000"/>
          <w:kern w:val="0"/>
          <w:sz w:val="24"/>
          <w:szCs w:val="24"/>
          <w:lang w:eastAsia="zh-CN"/>
        </w:rPr>
        <w:t>竞争性磋商</w:t>
      </w:r>
      <w:r>
        <w:rPr>
          <w:rFonts w:hint="eastAsia" w:ascii="宋体" w:hAnsi="宋体" w:eastAsia="宋体" w:cs="宋体"/>
          <w:color w:val="000000"/>
          <w:kern w:val="0"/>
          <w:sz w:val="24"/>
          <w:szCs w:val="24"/>
        </w:rPr>
        <w:t>文件，投标人在收到后应立即签字或以传真等书面形式向招标人确认收到。</w:t>
      </w:r>
    </w:p>
    <w:p w14:paraId="0D0C5B7E">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9.3为使投标人在编制投标文件时有充分时间对</w:t>
      </w:r>
      <w:r>
        <w:rPr>
          <w:rFonts w:hint="eastAsia" w:ascii="宋体" w:hAnsi="宋体" w:eastAsia="宋体" w:cs="宋体"/>
          <w:color w:val="000000"/>
          <w:kern w:val="0"/>
          <w:sz w:val="24"/>
          <w:szCs w:val="24"/>
          <w:lang w:eastAsia="zh-CN"/>
        </w:rPr>
        <w:t>竞争性磋商</w:t>
      </w:r>
      <w:r>
        <w:rPr>
          <w:rFonts w:hint="eastAsia" w:ascii="宋体" w:hAnsi="宋体" w:eastAsia="宋体" w:cs="宋体"/>
          <w:color w:val="000000"/>
          <w:kern w:val="0"/>
          <w:sz w:val="24"/>
          <w:szCs w:val="24"/>
        </w:rPr>
        <w:t>文件的澄清、修改、补充等内容进行研究，招标人可按规定自行决定是否延长投标截止时间。</w:t>
      </w:r>
    </w:p>
    <w:p w14:paraId="2EEF7BF6">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9.4当</w:t>
      </w:r>
      <w:r>
        <w:rPr>
          <w:rFonts w:hint="eastAsia" w:ascii="宋体" w:hAnsi="宋体" w:eastAsia="宋体" w:cs="宋体"/>
          <w:color w:val="000000"/>
          <w:kern w:val="0"/>
          <w:sz w:val="24"/>
          <w:szCs w:val="24"/>
          <w:lang w:eastAsia="zh-CN"/>
        </w:rPr>
        <w:t>竞争性磋商</w:t>
      </w:r>
      <w:r>
        <w:rPr>
          <w:rFonts w:hint="eastAsia" w:ascii="宋体" w:hAnsi="宋体" w:eastAsia="宋体" w:cs="宋体"/>
          <w:color w:val="000000"/>
          <w:kern w:val="0"/>
          <w:sz w:val="24"/>
          <w:szCs w:val="24"/>
        </w:rPr>
        <w:t>文件、</w:t>
      </w:r>
      <w:r>
        <w:rPr>
          <w:rFonts w:hint="eastAsia" w:ascii="宋体" w:hAnsi="宋体" w:eastAsia="宋体" w:cs="宋体"/>
          <w:color w:val="000000"/>
          <w:kern w:val="0"/>
          <w:sz w:val="24"/>
          <w:szCs w:val="24"/>
          <w:lang w:eastAsia="zh-CN"/>
        </w:rPr>
        <w:t>竞争性磋商</w:t>
      </w:r>
      <w:r>
        <w:rPr>
          <w:rFonts w:hint="eastAsia" w:ascii="宋体" w:hAnsi="宋体" w:eastAsia="宋体" w:cs="宋体"/>
          <w:color w:val="000000"/>
          <w:kern w:val="0"/>
          <w:sz w:val="24"/>
          <w:szCs w:val="24"/>
        </w:rPr>
        <w:t>文件的澄清、修改、补充等在同一内容的表述不一致时，以最后发出的书面文件为准。</w:t>
      </w:r>
    </w:p>
    <w:p w14:paraId="26BCFBFB">
      <w:pPr>
        <w:ind w:firstLine="482"/>
        <w:jc w:val="center"/>
        <w:rPr>
          <w:rFonts w:ascii="宋体" w:hAnsi="宋体" w:eastAsia="宋体" w:cs="宋体"/>
          <w:kern w:val="0"/>
          <w:sz w:val="24"/>
          <w:szCs w:val="24"/>
        </w:rPr>
      </w:pPr>
      <w:bookmarkStart w:id="33" w:name="_Toc310966021"/>
      <w:bookmarkEnd w:id="33"/>
      <w:bookmarkStart w:id="34" w:name="_Toc310965902"/>
      <w:bookmarkEnd w:id="34"/>
      <w:bookmarkStart w:id="35" w:name="_Toc316985964"/>
      <w:bookmarkEnd w:id="35"/>
      <w:r>
        <w:rPr>
          <w:rFonts w:hint="eastAsia" w:ascii="宋体" w:hAnsi="宋体" w:eastAsia="宋体" w:cs="宋体"/>
          <w:b/>
          <w:bCs/>
          <w:color w:val="000000"/>
          <w:kern w:val="0"/>
          <w:sz w:val="24"/>
          <w:szCs w:val="24"/>
        </w:rPr>
        <w:t>(三)投标文件的编制</w:t>
      </w:r>
    </w:p>
    <w:p w14:paraId="320A92E1">
      <w:pPr>
        <w:tabs>
          <w:tab w:val="left" w:pos="400"/>
        </w:tabs>
        <w:ind w:firstLine="482"/>
        <w:rPr>
          <w:rFonts w:ascii="宋体" w:hAnsi="宋体" w:eastAsia="宋体" w:cs="宋体"/>
          <w:kern w:val="0"/>
          <w:sz w:val="24"/>
          <w:szCs w:val="24"/>
        </w:rPr>
      </w:pPr>
      <w:bookmarkStart w:id="36" w:name="_Toc310965903"/>
      <w:bookmarkEnd w:id="36"/>
      <w:bookmarkStart w:id="37" w:name="_Toc316985965"/>
      <w:bookmarkEnd w:id="37"/>
      <w:bookmarkStart w:id="38" w:name="_Toc310966022"/>
      <w:r>
        <w:rPr>
          <w:rFonts w:hint="eastAsia" w:ascii="宋体" w:hAnsi="宋体" w:eastAsia="宋体" w:cs="宋体"/>
          <w:b/>
          <w:bCs/>
          <w:color w:val="000000"/>
          <w:kern w:val="0"/>
          <w:sz w:val="24"/>
          <w:szCs w:val="24"/>
        </w:rPr>
        <w:t>10.投标文件的语言及度量衡单位</w:t>
      </w:r>
      <w:bookmarkEnd w:id="38"/>
      <w:r>
        <w:rPr>
          <w:rFonts w:hint="eastAsia" w:ascii="宋体" w:hAnsi="宋体" w:eastAsia="宋体" w:cs="宋体"/>
          <w:b/>
          <w:bCs/>
          <w:color w:val="000000"/>
          <w:kern w:val="0"/>
          <w:sz w:val="24"/>
          <w:szCs w:val="24"/>
        </w:rPr>
        <w:t> </w:t>
      </w:r>
    </w:p>
    <w:p w14:paraId="4D0D5642">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10.1投标人和招标人之间对投标有关的所有往来通知、函件和投标文件均使用</w:t>
      </w:r>
      <w:r>
        <w:rPr>
          <w:rFonts w:hint="eastAsia" w:ascii="宋体" w:hAnsi="宋体" w:eastAsia="宋体" w:cs="宋体"/>
          <w:b/>
          <w:bCs/>
          <w:color w:val="000000"/>
          <w:kern w:val="0"/>
          <w:sz w:val="24"/>
          <w:szCs w:val="24"/>
          <w:u w:val="single"/>
        </w:rPr>
        <w:t>中文</w:t>
      </w:r>
      <w:r>
        <w:rPr>
          <w:rFonts w:hint="eastAsia" w:ascii="宋体" w:hAnsi="宋体" w:eastAsia="宋体" w:cs="宋体"/>
          <w:color w:val="000000"/>
          <w:kern w:val="0"/>
          <w:sz w:val="24"/>
          <w:szCs w:val="24"/>
        </w:rPr>
        <w:t>。投标人随投标文件提供的证明文件和资料为其他语言的，必须附中文译文，解释这些文件，应以</w:t>
      </w:r>
      <w:r>
        <w:rPr>
          <w:rFonts w:hint="eastAsia" w:ascii="宋体" w:hAnsi="宋体" w:eastAsia="宋体" w:cs="宋体"/>
          <w:b/>
          <w:bCs/>
          <w:color w:val="000000"/>
          <w:kern w:val="0"/>
          <w:sz w:val="24"/>
          <w:szCs w:val="24"/>
          <w:u w:val="single"/>
        </w:rPr>
        <w:t>中文</w:t>
      </w:r>
      <w:r>
        <w:rPr>
          <w:rFonts w:hint="eastAsia" w:ascii="宋体" w:hAnsi="宋体" w:eastAsia="宋体" w:cs="宋体"/>
          <w:color w:val="000000"/>
          <w:kern w:val="0"/>
          <w:sz w:val="24"/>
          <w:szCs w:val="24"/>
        </w:rPr>
        <w:t>为准。</w:t>
      </w:r>
    </w:p>
    <w:p w14:paraId="710639BF">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10.2除技术规范另有规定外，投标文件使用的度量衡单位均应采用中华人民共和国法定计量单位。</w:t>
      </w:r>
    </w:p>
    <w:p w14:paraId="1E87FB7E">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10.3投标报价货币应采用人民币；如果单价与总价有出入，以单价为准(单价金额小数点有明显错误的除外)；若文字大写与数字有差别，则以文字大写为准。</w:t>
      </w:r>
    </w:p>
    <w:p w14:paraId="42D16267">
      <w:pPr>
        <w:tabs>
          <w:tab w:val="left" w:pos="400"/>
        </w:tabs>
        <w:ind w:firstLine="482"/>
        <w:rPr>
          <w:rFonts w:ascii="宋体" w:hAnsi="宋体" w:eastAsia="宋体" w:cs="宋体"/>
          <w:kern w:val="0"/>
          <w:sz w:val="24"/>
          <w:szCs w:val="24"/>
        </w:rPr>
      </w:pPr>
      <w:bookmarkStart w:id="39" w:name="_Toc310965904"/>
      <w:bookmarkEnd w:id="39"/>
      <w:bookmarkStart w:id="40" w:name="_Toc310966023"/>
      <w:bookmarkEnd w:id="40"/>
      <w:bookmarkStart w:id="41" w:name="_Toc316985966"/>
      <w:r>
        <w:rPr>
          <w:rFonts w:hint="eastAsia" w:ascii="宋体" w:hAnsi="宋体" w:eastAsia="宋体" w:cs="宋体"/>
          <w:b/>
          <w:bCs/>
          <w:color w:val="000000"/>
          <w:kern w:val="0"/>
          <w:sz w:val="24"/>
          <w:szCs w:val="24"/>
        </w:rPr>
        <w:t>11.投标文件的组成</w:t>
      </w:r>
      <w:bookmarkEnd w:id="41"/>
    </w:p>
    <w:p w14:paraId="20587771">
      <w:pPr>
        <w:tabs>
          <w:tab w:val="left" w:pos="400"/>
        </w:tabs>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投标文件须包含以下内容并按以下顺序编制</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竞争性磋商</w:t>
      </w:r>
      <w:r>
        <w:rPr>
          <w:rFonts w:hint="eastAsia" w:ascii="宋体" w:hAnsi="宋体" w:eastAsia="宋体" w:cs="宋体"/>
          <w:color w:val="000000"/>
          <w:kern w:val="0"/>
          <w:sz w:val="24"/>
          <w:szCs w:val="24"/>
        </w:rPr>
        <w:t>文件有格式模板的按模板填写，无模板的投标人自行编制）。</w:t>
      </w:r>
    </w:p>
    <w:p w14:paraId="58CB6AA9">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 xml:space="preserve">11.1投标函；    </w:t>
      </w:r>
    </w:p>
    <w:p w14:paraId="30CC0859">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11.2投标函附表；</w:t>
      </w:r>
    </w:p>
    <w:p w14:paraId="0202CFBE">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11.3法定代表人资格证明；</w:t>
      </w:r>
    </w:p>
    <w:p w14:paraId="42853F4A">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11.4法定代表人授权委托书；</w:t>
      </w:r>
    </w:p>
    <w:p w14:paraId="32A71590">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11.5投标报价表；</w:t>
      </w:r>
    </w:p>
    <w:p w14:paraId="3B2063C7">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11.6企业技术实力、以往业绩、信誉(如有时)、投标人近三年来完成类似项目业绩一览表；</w:t>
      </w:r>
    </w:p>
    <w:p w14:paraId="1CBAB8D2">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11.7工作人员一览表（应明确负责人、其他主要成员的技术能力情况）；</w:t>
      </w:r>
    </w:p>
    <w:p w14:paraId="400470B8">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11.8服务方案 (质量、进度及服务承诺)；</w:t>
      </w:r>
    </w:p>
    <w:p w14:paraId="4FCB6873">
      <w:pPr>
        <w:tabs>
          <w:tab w:val="left" w:pos="510"/>
          <w:tab w:val="left" w:pos="54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11.9其他(根据</w:t>
      </w:r>
      <w:r>
        <w:rPr>
          <w:rFonts w:hint="eastAsia" w:ascii="宋体" w:hAnsi="宋体" w:eastAsia="宋体" w:cs="宋体"/>
          <w:color w:val="000000"/>
          <w:kern w:val="0"/>
          <w:sz w:val="24"/>
          <w:szCs w:val="24"/>
          <w:lang w:eastAsia="zh-CN"/>
        </w:rPr>
        <w:t>竞争性磋商</w:t>
      </w:r>
      <w:r>
        <w:rPr>
          <w:rFonts w:hint="eastAsia" w:ascii="宋体" w:hAnsi="宋体" w:eastAsia="宋体" w:cs="宋体"/>
          <w:color w:val="000000"/>
          <w:kern w:val="0"/>
          <w:sz w:val="24"/>
          <w:szCs w:val="24"/>
        </w:rPr>
        <w:t>文件的要求和投标人认为需要提供的资料)。</w:t>
      </w:r>
    </w:p>
    <w:p w14:paraId="6D2A37D5">
      <w:pPr>
        <w:tabs>
          <w:tab w:val="left" w:pos="400"/>
        </w:tabs>
        <w:ind w:firstLine="482"/>
        <w:rPr>
          <w:rFonts w:ascii="宋体" w:hAnsi="宋体" w:eastAsia="宋体" w:cs="宋体"/>
          <w:kern w:val="0"/>
          <w:sz w:val="24"/>
          <w:szCs w:val="24"/>
        </w:rPr>
      </w:pPr>
      <w:bookmarkStart w:id="42" w:name="_Toc310966024"/>
      <w:bookmarkEnd w:id="42"/>
      <w:bookmarkStart w:id="43" w:name="_Toc310965905"/>
      <w:bookmarkEnd w:id="43"/>
      <w:bookmarkStart w:id="44" w:name="_Toc316985967"/>
      <w:r>
        <w:rPr>
          <w:rFonts w:hint="eastAsia" w:ascii="宋体" w:hAnsi="宋体" w:eastAsia="宋体" w:cs="宋体"/>
          <w:b/>
          <w:bCs/>
          <w:color w:val="000000"/>
          <w:kern w:val="0"/>
          <w:sz w:val="24"/>
          <w:szCs w:val="24"/>
        </w:rPr>
        <w:t>对投标文件的要求</w:t>
      </w:r>
      <w:bookmarkEnd w:id="44"/>
    </w:p>
    <w:p w14:paraId="7B53C4EB">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11.10投标文件应包含本文</w:t>
      </w:r>
      <w:r>
        <w:rPr>
          <w:rFonts w:hint="eastAsia" w:ascii="宋体" w:hAnsi="宋体" w:eastAsia="宋体" w:cs="宋体"/>
          <w:b/>
          <w:bCs/>
          <w:color w:val="000000"/>
          <w:kern w:val="0"/>
          <w:sz w:val="24"/>
          <w:szCs w:val="24"/>
        </w:rPr>
        <w:t>第17条</w:t>
      </w:r>
      <w:r>
        <w:rPr>
          <w:rFonts w:hint="eastAsia" w:ascii="宋体" w:hAnsi="宋体" w:eastAsia="宋体" w:cs="宋体"/>
          <w:color w:val="000000"/>
          <w:kern w:val="0"/>
          <w:sz w:val="24"/>
          <w:szCs w:val="24"/>
        </w:rPr>
        <w:t>中规定的内容，</w:t>
      </w:r>
      <w:r>
        <w:rPr>
          <w:rFonts w:hint="eastAsia" w:ascii="宋体" w:hAnsi="宋体" w:eastAsia="宋体" w:cs="宋体"/>
          <w:b/>
          <w:bCs/>
          <w:color w:val="000000"/>
          <w:kern w:val="0"/>
          <w:sz w:val="24"/>
          <w:szCs w:val="24"/>
          <w:u w:val="single"/>
        </w:rPr>
        <w:t>应当使用本文规定的投标文件全部格式</w:t>
      </w:r>
      <w:r>
        <w:rPr>
          <w:rFonts w:hint="eastAsia" w:ascii="宋体" w:hAnsi="宋体" w:eastAsia="宋体" w:cs="宋体"/>
          <w:color w:val="000000"/>
          <w:kern w:val="0"/>
          <w:sz w:val="24"/>
          <w:szCs w:val="24"/>
        </w:rPr>
        <w:t>(表格可以按同样格式扩展)，包括完整地填写</w:t>
      </w:r>
      <w:r>
        <w:rPr>
          <w:rFonts w:hint="eastAsia" w:ascii="宋体" w:hAnsi="宋体" w:eastAsia="宋体" w:cs="宋体"/>
          <w:b/>
          <w:bCs/>
          <w:color w:val="000000"/>
          <w:kern w:val="0"/>
          <w:sz w:val="24"/>
          <w:szCs w:val="24"/>
        </w:rPr>
        <w:t>投标函</w:t>
      </w:r>
      <w:r>
        <w:rPr>
          <w:rFonts w:hint="eastAsia" w:ascii="宋体" w:hAnsi="宋体" w:eastAsia="宋体" w:cs="宋体"/>
          <w:color w:val="000000"/>
          <w:kern w:val="0"/>
          <w:sz w:val="24"/>
          <w:szCs w:val="24"/>
        </w:rPr>
        <w:t>和</w:t>
      </w:r>
      <w:r>
        <w:rPr>
          <w:rFonts w:hint="eastAsia" w:ascii="宋体" w:hAnsi="宋体" w:eastAsia="宋体" w:cs="宋体"/>
          <w:b/>
          <w:bCs/>
          <w:color w:val="000000"/>
          <w:kern w:val="0"/>
          <w:sz w:val="24"/>
          <w:szCs w:val="24"/>
        </w:rPr>
        <w:t>投标函附表</w:t>
      </w:r>
      <w:r>
        <w:rPr>
          <w:rFonts w:hint="eastAsia" w:ascii="宋体" w:hAnsi="宋体" w:eastAsia="宋体" w:cs="宋体"/>
          <w:color w:val="000000"/>
          <w:kern w:val="0"/>
          <w:sz w:val="24"/>
          <w:szCs w:val="24"/>
        </w:rPr>
        <w:t>。</w:t>
      </w:r>
    </w:p>
    <w:p w14:paraId="12AD4A3D">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11.11投标人不得以他人名义投标或者违反规定允许他人以自己名义投标。“以他人名义投标”是指投标人挂靠其他单位，或者从其他单位通过转让、租借的方式获取资质证书，或者在其编制的投标文件上加盖、签署其他单位及其法定代表人的印章、姓名等行为。</w:t>
      </w:r>
    </w:p>
    <w:p w14:paraId="55C20D34">
      <w:pPr>
        <w:tabs>
          <w:tab w:val="left" w:pos="400"/>
        </w:tabs>
        <w:ind w:firstLine="482"/>
        <w:rPr>
          <w:rFonts w:ascii="宋体" w:hAnsi="宋体" w:eastAsia="宋体" w:cs="宋体"/>
          <w:kern w:val="0"/>
          <w:sz w:val="24"/>
          <w:szCs w:val="24"/>
        </w:rPr>
      </w:pPr>
      <w:bookmarkStart w:id="45" w:name="_Toc316985968"/>
      <w:bookmarkEnd w:id="45"/>
      <w:bookmarkStart w:id="46" w:name="_Toc310966025"/>
      <w:bookmarkEnd w:id="46"/>
      <w:bookmarkStart w:id="47" w:name="_Toc310965906"/>
      <w:r>
        <w:rPr>
          <w:rFonts w:hint="eastAsia" w:ascii="宋体" w:hAnsi="宋体" w:eastAsia="宋体" w:cs="宋体"/>
          <w:b/>
          <w:bCs/>
          <w:color w:val="000000"/>
          <w:kern w:val="0"/>
          <w:sz w:val="24"/>
          <w:szCs w:val="24"/>
        </w:rPr>
        <w:t>12.投标报价和合同金额</w:t>
      </w:r>
      <w:bookmarkEnd w:id="47"/>
    </w:p>
    <w:p w14:paraId="5FF4EE1C">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12.1本项目的合同金额，应是完成本项目所有内容的全部价格体现，其根据为招标人向投标人提供的</w:t>
      </w:r>
      <w:r>
        <w:rPr>
          <w:rFonts w:hint="eastAsia" w:ascii="宋体" w:hAnsi="宋体" w:eastAsia="宋体" w:cs="宋体"/>
          <w:color w:val="000000"/>
          <w:kern w:val="0"/>
          <w:sz w:val="24"/>
          <w:szCs w:val="24"/>
          <w:lang w:eastAsia="zh-CN"/>
        </w:rPr>
        <w:t>竞争性磋商</w:t>
      </w:r>
      <w:r>
        <w:rPr>
          <w:rFonts w:hint="eastAsia" w:ascii="宋体" w:hAnsi="宋体" w:eastAsia="宋体" w:cs="宋体"/>
          <w:color w:val="000000"/>
          <w:kern w:val="0"/>
          <w:sz w:val="24"/>
          <w:szCs w:val="24"/>
        </w:rPr>
        <w:t>文件。</w:t>
      </w:r>
    </w:p>
    <w:p w14:paraId="01DF8F59">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12.2合同金额为招标人向中标人支付的各项金额的总和，包括完成本项目确定的所有内容需要的全部费用，除非招标人对</w:t>
      </w:r>
      <w:r>
        <w:rPr>
          <w:rFonts w:hint="eastAsia" w:ascii="宋体" w:hAnsi="宋体" w:eastAsia="宋体" w:cs="宋体"/>
          <w:color w:val="000000"/>
          <w:kern w:val="0"/>
          <w:sz w:val="24"/>
          <w:szCs w:val="24"/>
          <w:lang w:eastAsia="zh-CN"/>
        </w:rPr>
        <w:t>竞争性磋商</w:t>
      </w:r>
      <w:r>
        <w:rPr>
          <w:rFonts w:hint="eastAsia" w:ascii="宋体" w:hAnsi="宋体" w:eastAsia="宋体" w:cs="宋体"/>
          <w:color w:val="000000"/>
          <w:kern w:val="0"/>
          <w:sz w:val="24"/>
          <w:szCs w:val="24"/>
        </w:rPr>
        <w:t>文件予以修改。所有根据合同或其它原因应由中标人支付的税金和其它应缴纳的费用都要包括在合同金额中。</w:t>
      </w:r>
    </w:p>
    <w:p w14:paraId="7C6F1BB4">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12.3投标人应结合本项目实际及徐州市场行情，以完成工作内容，自主考量，进行报价，报价表参照本文件第五章格式。</w:t>
      </w:r>
    </w:p>
    <w:p w14:paraId="617633A0">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12.4</w:t>
      </w:r>
      <w:r>
        <w:rPr>
          <w:rFonts w:hint="eastAsia" w:ascii="宋体" w:hAnsi="宋体" w:eastAsia="宋体" w:cs="宋体"/>
          <w:b/>
          <w:bCs/>
          <w:color w:val="000000"/>
          <w:kern w:val="0"/>
          <w:sz w:val="24"/>
          <w:szCs w:val="24"/>
          <w:u w:val="single"/>
        </w:rPr>
        <w:t>投标人所报价格为完成本项目的一切费用,报价需包含设备本体、运输、安装调试、培训等完成本项目服务的相关全部费用；</w:t>
      </w:r>
    </w:p>
    <w:p w14:paraId="57793E51">
      <w:pPr>
        <w:tabs>
          <w:tab w:val="left" w:pos="400"/>
        </w:tabs>
        <w:ind w:firstLine="482"/>
        <w:rPr>
          <w:rFonts w:ascii="宋体" w:hAnsi="宋体" w:eastAsia="宋体" w:cs="宋体"/>
          <w:kern w:val="0"/>
          <w:sz w:val="24"/>
          <w:szCs w:val="24"/>
        </w:rPr>
      </w:pPr>
      <w:bookmarkStart w:id="48" w:name="_Toc310965907"/>
      <w:bookmarkEnd w:id="48"/>
      <w:bookmarkStart w:id="49" w:name="_Toc310966026"/>
      <w:bookmarkEnd w:id="49"/>
      <w:bookmarkStart w:id="50" w:name="_Toc316985969"/>
      <w:r>
        <w:rPr>
          <w:rFonts w:hint="eastAsia" w:ascii="宋体" w:hAnsi="宋体" w:eastAsia="宋体" w:cs="宋体"/>
          <w:b/>
          <w:bCs/>
          <w:color w:val="000000"/>
          <w:kern w:val="0"/>
          <w:sz w:val="24"/>
          <w:szCs w:val="24"/>
        </w:rPr>
        <w:t>13.投标和支付所使用的货币</w:t>
      </w:r>
      <w:bookmarkEnd w:id="50"/>
    </w:p>
    <w:p w14:paraId="57C42F17">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本项目的投标以</w:t>
      </w:r>
      <w:r>
        <w:rPr>
          <w:rFonts w:hint="eastAsia" w:ascii="宋体" w:hAnsi="宋体" w:eastAsia="宋体" w:cs="宋体"/>
          <w:color w:val="000000"/>
          <w:kern w:val="0"/>
          <w:sz w:val="24"/>
          <w:szCs w:val="24"/>
          <w:u w:val="single"/>
        </w:rPr>
        <w:t xml:space="preserve"> 人民币 </w:t>
      </w:r>
      <w:r>
        <w:rPr>
          <w:rFonts w:hint="eastAsia" w:ascii="宋体" w:hAnsi="宋体" w:eastAsia="宋体" w:cs="宋体"/>
          <w:color w:val="000000"/>
          <w:kern w:val="0"/>
          <w:sz w:val="24"/>
          <w:szCs w:val="24"/>
        </w:rPr>
        <w:t>报价,合同实施时亦以</w:t>
      </w:r>
      <w:r>
        <w:rPr>
          <w:rFonts w:hint="eastAsia" w:ascii="宋体" w:hAnsi="宋体" w:eastAsia="宋体" w:cs="宋体"/>
          <w:color w:val="000000"/>
          <w:kern w:val="0"/>
          <w:sz w:val="24"/>
          <w:szCs w:val="24"/>
          <w:u w:val="single"/>
        </w:rPr>
        <w:t xml:space="preserve"> 人民币 </w:t>
      </w:r>
      <w:r>
        <w:rPr>
          <w:rFonts w:hint="eastAsia" w:ascii="宋体" w:hAnsi="宋体" w:eastAsia="宋体" w:cs="宋体"/>
          <w:color w:val="000000"/>
          <w:kern w:val="0"/>
          <w:sz w:val="24"/>
          <w:szCs w:val="24"/>
        </w:rPr>
        <w:t>支付。</w:t>
      </w:r>
    </w:p>
    <w:p w14:paraId="095B8D0A">
      <w:pPr>
        <w:tabs>
          <w:tab w:val="left" w:pos="400"/>
        </w:tabs>
        <w:ind w:firstLine="482"/>
        <w:rPr>
          <w:rFonts w:ascii="宋体" w:hAnsi="宋体" w:eastAsia="宋体" w:cs="宋体"/>
          <w:kern w:val="0"/>
          <w:sz w:val="24"/>
          <w:szCs w:val="24"/>
        </w:rPr>
      </w:pPr>
      <w:bookmarkStart w:id="51" w:name="_Toc310966027"/>
      <w:bookmarkEnd w:id="51"/>
      <w:bookmarkStart w:id="52" w:name="_Toc310965908"/>
      <w:bookmarkEnd w:id="52"/>
      <w:bookmarkStart w:id="53" w:name="_Toc316985970"/>
      <w:r>
        <w:rPr>
          <w:rFonts w:hint="eastAsia" w:ascii="宋体" w:hAnsi="宋体" w:eastAsia="宋体" w:cs="宋体"/>
          <w:b/>
          <w:bCs/>
          <w:color w:val="000000"/>
          <w:kern w:val="0"/>
          <w:sz w:val="24"/>
          <w:szCs w:val="24"/>
        </w:rPr>
        <w:t>14.投标有效期</w:t>
      </w:r>
      <w:bookmarkEnd w:id="53"/>
    </w:p>
    <w:p w14:paraId="1736747D">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14.1投标有效期</w:t>
      </w:r>
      <w:r>
        <w:rPr>
          <w:rFonts w:hint="eastAsia" w:ascii="宋体" w:hAnsi="宋体" w:eastAsia="宋体" w:cs="宋体"/>
          <w:color w:val="000000"/>
          <w:kern w:val="0"/>
          <w:sz w:val="24"/>
          <w:szCs w:val="24"/>
          <w:u w:val="single"/>
        </w:rPr>
        <w:t>90</w:t>
      </w:r>
      <w:r>
        <w:rPr>
          <w:rFonts w:hint="eastAsia" w:ascii="宋体" w:hAnsi="宋体" w:eastAsia="宋体" w:cs="宋体"/>
          <w:color w:val="000000"/>
          <w:kern w:val="0"/>
          <w:sz w:val="24"/>
          <w:szCs w:val="24"/>
        </w:rPr>
        <w:t>天，在此期限内，凡符合</w:t>
      </w:r>
      <w:r>
        <w:rPr>
          <w:rFonts w:hint="eastAsia" w:ascii="宋体" w:hAnsi="宋体" w:eastAsia="宋体" w:cs="宋体"/>
          <w:color w:val="000000"/>
          <w:kern w:val="0"/>
          <w:sz w:val="24"/>
          <w:szCs w:val="24"/>
          <w:lang w:eastAsia="zh-CN"/>
        </w:rPr>
        <w:t>竞争性磋商</w:t>
      </w:r>
      <w:r>
        <w:rPr>
          <w:rFonts w:hint="eastAsia" w:ascii="宋体" w:hAnsi="宋体" w:eastAsia="宋体" w:cs="宋体"/>
          <w:color w:val="000000"/>
          <w:kern w:val="0"/>
          <w:sz w:val="24"/>
          <w:szCs w:val="24"/>
        </w:rPr>
        <w:t>文件要求的投标文件均保持有效。</w:t>
      </w:r>
    </w:p>
    <w:p w14:paraId="34345215">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14.2如果出现特殊情况，招标人在原定投标有效期满之前，可要求投标人将投标有效期延长一段时间。这种要求和投标人的答复应以书面方式进行。</w:t>
      </w:r>
    </w:p>
    <w:p w14:paraId="0F30B6D6">
      <w:pPr>
        <w:tabs>
          <w:tab w:val="left" w:pos="400"/>
        </w:tabs>
        <w:ind w:firstLine="482"/>
        <w:rPr>
          <w:rFonts w:ascii="宋体" w:hAnsi="宋体" w:eastAsia="宋体" w:cs="宋体"/>
          <w:kern w:val="0"/>
          <w:sz w:val="24"/>
          <w:szCs w:val="24"/>
        </w:rPr>
      </w:pPr>
      <w:bookmarkStart w:id="54" w:name="_Toc310966028"/>
      <w:bookmarkEnd w:id="54"/>
      <w:bookmarkStart w:id="55" w:name="_Toc316985971"/>
      <w:bookmarkEnd w:id="55"/>
      <w:bookmarkStart w:id="56" w:name="_Toc310965909"/>
      <w:r>
        <w:rPr>
          <w:rFonts w:hint="eastAsia" w:ascii="宋体" w:hAnsi="宋体" w:eastAsia="宋体" w:cs="宋体"/>
          <w:b/>
          <w:bCs/>
          <w:color w:val="000000"/>
          <w:kern w:val="0"/>
          <w:sz w:val="24"/>
          <w:szCs w:val="24"/>
        </w:rPr>
        <w:t>15.投标保证金</w:t>
      </w:r>
      <w:bookmarkEnd w:id="56"/>
    </w:p>
    <w:p w14:paraId="30AFEDBA">
      <w:pPr>
        <w:tabs>
          <w:tab w:val="left" w:pos="4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本项目不收取投标保证金。</w:t>
      </w:r>
    </w:p>
    <w:p w14:paraId="513493E6">
      <w:pPr>
        <w:tabs>
          <w:tab w:val="left" w:pos="400"/>
        </w:tabs>
        <w:ind w:firstLine="482"/>
        <w:rPr>
          <w:rFonts w:ascii="宋体" w:hAnsi="宋体" w:eastAsia="宋体" w:cs="宋体"/>
          <w:kern w:val="0"/>
          <w:sz w:val="24"/>
          <w:szCs w:val="24"/>
        </w:rPr>
      </w:pPr>
      <w:bookmarkStart w:id="57" w:name="_Toc310966029"/>
      <w:bookmarkEnd w:id="57"/>
      <w:bookmarkStart w:id="58" w:name="_Toc310965910"/>
      <w:bookmarkEnd w:id="58"/>
      <w:bookmarkStart w:id="59" w:name="_Toc316985972"/>
      <w:r>
        <w:rPr>
          <w:rFonts w:hint="eastAsia" w:ascii="宋体" w:hAnsi="宋体" w:eastAsia="宋体" w:cs="宋体"/>
          <w:b/>
          <w:bCs/>
          <w:color w:val="000000"/>
          <w:kern w:val="0"/>
          <w:sz w:val="24"/>
          <w:szCs w:val="24"/>
        </w:rPr>
        <w:t>16.投标文件的份数和签署</w:t>
      </w:r>
      <w:bookmarkEnd w:id="59"/>
    </w:p>
    <w:p w14:paraId="418F2921">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16.1投标文件正本1份，副本3份。</w:t>
      </w:r>
    </w:p>
    <w:p w14:paraId="3A3AD1FE">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16.2投标文件的正本和副本均需打(复)印或使用不褪色的蓝、黑墨水笔书写，字迹应清晰易于辨认，并应在投标文件封面上清楚的注明“正本”或“副本”。正本与副本如有不一致之处，则以正本为准。</w:t>
      </w:r>
    </w:p>
    <w:p w14:paraId="3757A44C">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16.3投标文件应按具体要求加盖投标人单位公章、法定代表人印鉴(或签字)或法定代表人委托的代理人签字。由委托代理人签字的，在投标文件中必须同时提交投标文件的法定代表人授权委托书，投标文件签署授权委托书格式、签字、盖章及内容均应符合要求，否则投标文件签署授权委托书无效。</w:t>
      </w:r>
    </w:p>
    <w:p w14:paraId="572B1077">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16.4除投标人对错误处须修改外，全套投标文件应无涂改或行间插字和增删，如有修改，修改之处均应盖投标人的印章或由投标文件签署人签字或盖章。</w:t>
      </w:r>
    </w:p>
    <w:p w14:paraId="1FA493CB">
      <w:pPr>
        <w:tabs>
          <w:tab w:val="left" w:pos="510"/>
          <w:tab w:val="left" w:pos="1000"/>
        </w:tabs>
        <w:ind w:firstLine="480"/>
        <w:jc w:val="left"/>
        <w:rPr>
          <w:rFonts w:ascii="宋体" w:hAnsi="宋体" w:eastAsia="宋体" w:cs="宋体"/>
          <w:kern w:val="0"/>
          <w:sz w:val="24"/>
          <w:szCs w:val="24"/>
        </w:rPr>
      </w:pPr>
      <w:r>
        <w:rPr>
          <w:rFonts w:ascii="宋体" w:hAnsi="宋体" w:eastAsia="宋体" w:cs="宋体"/>
          <w:kern w:val="0"/>
          <w:sz w:val="24"/>
          <w:szCs w:val="24"/>
        </w:rPr>
        <w:t> </w:t>
      </w:r>
    </w:p>
    <w:p w14:paraId="5553CA1B">
      <w:pPr>
        <w:ind w:firstLine="482"/>
        <w:jc w:val="center"/>
        <w:rPr>
          <w:rFonts w:ascii="宋体" w:hAnsi="宋体" w:eastAsia="宋体" w:cs="宋体"/>
          <w:kern w:val="0"/>
          <w:sz w:val="24"/>
          <w:szCs w:val="24"/>
        </w:rPr>
      </w:pPr>
      <w:bookmarkStart w:id="60" w:name="_Toc310966030"/>
      <w:bookmarkEnd w:id="60"/>
      <w:bookmarkStart w:id="61" w:name="_Toc316985973"/>
      <w:bookmarkEnd w:id="61"/>
      <w:bookmarkStart w:id="62" w:name="_Toc310965911"/>
      <w:r>
        <w:rPr>
          <w:rFonts w:hint="eastAsia" w:ascii="宋体" w:hAnsi="宋体" w:eastAsia="宋体" w:cs="宋体"/>
          <w:b/>
          <w:bCs/>
          <w:color w:val="000000"/>
          <w:kern w:val="0"/>
          <w:sz w:val="24"/>
          <w:szCs w:val="24"/>
        </w:rPr>
        <w:t>(四)投标文件的递交</w:t>
      </w:r>
      <w:bookmarkEnd w:id="62"/>
    </w:p>
    <w:p w14:paraId="49829E24">
      <w:pPr>
        <w:tabs>
          <w:tab w:val="left" w:pos="400"/>
        </w:tabs>
        <w:ind w:firstLine="482"/>
        <w:rPr>
          <w:rFonts w:ascii="宋体" w:hAnsi="宋体" w:eastAsia="宋体" w:cs="宋体"/>
          <w:kern w:val="0"/>
          <w:sz w:val="24"/>
          <w:szCs w:val="24"/>
        </w:rPr>
      </w:pPr>
      <w:bookmarkStart w:id="63" w:name="_Toc316985974"/>
      <w:bookmarkEnd w:id="63"/>
      <w:bookmarkStart w:id="64" w:name="_Toc310965912"/>
      <w:bookmarkEnd w:id="64"/>
      <w:bookmarkStart w:id="65" w:name="_Toc310966031"/>
      <w:r>
        <w:rPr>
          <w:rFonts w:hint="eastAsia" w:ascii="宋体" w:hAnsi="宋体" w:eastAsia="宋体" w:cs="宋体"/>
          <w:b/>
          <w:bCs/>
          <w:color w:val="000000"/>
          <w:kern w:val="0"/>
          <w:sz w:val="24"/>
          <w:szCs w:val="24"/>
        </w:rPr>
        <w:t>17.投标文件的装订、包封、密封和标识</w:t>
      </w:r>
      <w:bookmarkEnd w:id="65"/>
    </w:p>
    <w:p w14:paraId="2E57BA14">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17.1投标文件</w:t>
      </w:r>
      <w:r>
        <w:rPr>
          <w:rFonts w:hint="eastAsia" w:ascii="宋体" w:hAnsi="宋体" w:eastAsia="宋体" w:cs="宋体"/>
          <w:b/>
          <w:bCs/>
          <w:color w:val="000000"/>
          <w:kern w:val="0"/>
          <w:sz w:val="24"/>
          <w:szCs w:val="24"/>
          <w:u w:val="single"/>
        </w:rPr>
        <w:t>必须装订成册、包封于一个封套内</w:t>
      </w:r>
      <w:r>
        <w:rPr>
          <w:rFonts w:hint="eastAsia" w:ascii="宋体" w:hAnsi="宋体" w:eastAsia="宋体" w:cs="宋体"/>
          <w:color w:val="000000"/>
          <w:kern w:val="0"/>
          <w:sz w:val="24"/>
          <w:szCs w:val="24"/>
        </w:rPr>
        <w:t>。</w:t>
      </w:r>
    </w:p>
    <w:p w14:paraId="2D72239F">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17.2</w:t>
      </w:r>
      <w:r>
        <w:rPr>
          <w:rFonts w:hint="eastAsia" w:ascii="宋体" w:hAnsi="宋体" w:eastAsia="宋体" w:cs="宋体"/>
          <w:b/>
          <w:bCs/>
          <w:color w:val="000000"/>
          <w:kern w:val="0"/>
          <w:sz w:val="24"/>
          <w:szCs w:val="24"/>
        </w:rPr>
        <w:t>投标文件的包封、密封和标识要求：</w:t>
      </w:r>
    </w:p>
    <w:p w14:paraId="509F0134">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18.2.1封套的封面标识：</w:t>
      </w:r>
    </w:p>
    <w:p w14:paraId="032EB0EE">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(1)招标人的名称和地址；</w:t>
      </w:r>
    </w:p>
    <w:p w14:paraId="446BBC7C">
      <w:pPr>
        <w:ind w:firstLine="480"/>
        <w:rPr>
          <w:rFonts w:ascii="宋体" w:hAnsi="宋体" w:eastAsia="宋体" w:cs="宋体"/>
          <w:kern w:val="0"/>
          <w:sz w:val="24"/>
          <w:szCs w:val="24"/>
        </w:rPr>
      </w:pPr>
      <w:r>
        <w:rPr>
          <w:rFonts w:hint="eastAsia" w:ascii="宋体" w:hAnsi="宋体" w:eastAsia="宋体" w:cs="宋体"/>
          <w:color w:val="000000"/>
          <w:kern w:val="0"/>
          <w:sz w:val="24"/>
          <w:szCs w:val="24"/>
        </w:rPr>
        <w:t>(2)招标项目名称、招标编号、投标包号；</w:t>
      </w:r>
    </w:p>
    <w:p w14:paraId="588F04AD">
      <w:pPr>
        <w:ind w:firstLine="480"/>
        <w:rPr>
          <w:rFonts w:ascii="宋体" w:hAnsi="宋体" w:eastAsia="宋体" w:cs="宋体"/>
          <w:kern w:val="0"/>
          <w:sz w:val="24"/>
          <w:szCs w:val="24"/>
        </w:rPr>
      </w:pPr>
      <w:r>
        <w:rPr>
          <w:rFonts w:hint="eastAsia" w:ascii="宋体" w:hAnsi="宋体" w:eastAsia="宋体" w:cs="宋体"/>
          <w:color w:val="000000"/>
          <w:kern w:val="0"/>
          <w:sz w:val="24"/>
          <w:szCs w:val="24"/>
        </w:rPr>
        <w:t>(3)投标文件的内容(“正本”“副本”字样)；</w:t>
      </w:r>
    </w:p>
    <w:p w14:paraId="01B54789">
      <w:pPr>
        <w:ind w:firstLine="480"/>
        <w:rPr>
          <w:rFonts w:ascii="宋体" w:hAnsi="宋体" w:eastAsia="宋体" w:cs="宋体"/>
          <w:kern w:val="0"/>
          <w:sz w:val="24"/>
          <w:szCs w:val="24"/>
        </w:rPr>
      </w:pPr>
      <w:r>
        <w:rPr>
          <w:rFonts w:hint="eastAsia" w:ascii="宋体" w:hAnsi="宋体" w:eastAsia="宋体" w:cs="宋体"/>
          <w:color w:val="000000"/>
          <w:kern w:val="0"/>
          <w:sz w:val="24"/>
          <w:szCs w:val="24"/>
        </w:rPr>
        <w:t>(4)</w:t>
      </w:r>
      <w:r>
        <w:rPr>
          <w:rFonts w:hint="eastAsia" w:ascii="宋体" w:hAnsi="宋体" w:eastAsia="宋体" w:cs="宋体"/>
          <w:b/>
          <w:bCs/>
          <w:color w:val="000000"/>
          <w:kern w:val="0"/>
          <w:sz w:val="24"/>
          <w:szCs w:val="24"/>
          <w:u w:val="single"/>
        </w:rPr>
        <w:t>投标人的名称与地址、投标人的法人或委托代理人姓名和电话</w:t>
      </w:r>
      <w:r>
        <w:rPr>
          <w:rFonts w:hint="eastAsia" w:ascii="宋体" w:hAnsi="宋体" w:eastAsia="宋体" w:cs="宋体"/>
          <w:b/>
          <w:bCs/>
          <w:color w:val="000000"/>
          <w:kern w:val="0"/>
          <w:sz w:val="24"/>
          <w:szCs w:val="24"/>
        </w:rPr>
        <w:t>。</w:t>
      </w:r>
    </w:p>
    <w:p w14:paraId="25CC2904">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18.2.2封套的封口处均应密封并加盖投标人单位公章。</w:t>
      </w:r>
    </w:p>
    <w:p w14:paraId="62329C01">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18.2.3投标文件统一按A4规格幅面，并统一按照规定的顺序编目编码、装订成册，并编制目录，在每页按顺序打印（或书写）页码，在书脊部位竖向打印（或书写）投标单位名称。所有标书统一密封为一包，严禁分开密封，密封的第一本应为正本。</w:t>
      </w:r>
    </w:p>
    <w:p w14:paraId="5AEA780B">
      <w:pPr>
        <w:tabs>
          <w:tab w:val="left" w:pos="400"/>
        </w:tabs>
        <w:ind w:firstLine="482"/>
        <w:rPr>
          <w:rFonts w:ascii="宋体" w:hAnsi="宋体" w:eastAsia="宋体" w:cs="宋体"/>
          <w:kern w:val="0"/>
          <w:sz w:val="24"/>
          <w:szCs w:val="24"/>
        </w:rPr>
      </w:pPr>
      <w:bookmarkStart w:id="66" w:name="_Toc316985975"/>
      <w:bookmarkEnd w:id="66"/>
      <w:bookmarkStart w:id="67" w:name="_Toc310965913"/>
      <w:bookmarkEnd w:id="67"/>
      <w:bookmarkStart w:id="68" w:name="_Toc310966032"/>
      <w:r>
        <w:rPr>
          <w:rFonts w:hint="eastAsia" w:ascii="宋体" w:hAnsi="宋体" w:eastAsia="宋体" w:cs="宋体"/>
          <w:b/>
          <w:bCs/>
          <w:color w:val="000000"/>
          <w:kern w:val="0"/>
          <w:sz w:val="24"/>
          <w:szCs w:val="24"/>
        </w:rPr>
        <w:t>18.投标文件的递交</w:t>
      </w:r>
      <w:bookmarkEnd w:id="68"/>
    </w:p>
    <w:p w14:paraId="3067ABF1">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18.1投标人应按</w:t>
      </w:r>
      <w:r>
        <w:rPr>
          <w:rFonts w:hint="eastAsia" w:ascii="宋体" w:hAnsi="宋体" w:eastAsia="宋体" w:cs="宋体"/>
          <w:b/>
          <w:bCs/>
          <w:color w:val="000000"/>
          <w:kern w:val="0"/>
          <w:sz w:val="24"/>
          <w:szCs w:val="24"/>
          <w:u w:val="single"/>
        </w:rPr>
        <w:t>本文</w:t>
      </w:r>
      <w:r>
        <w:rPr>
          <w:rFonts w:hint="eastAsia" w:ascii="宋体" w:hAnsi="宋体" w:eastAsia="宋体" w:cs="宋体"/>
          <w:color w:val="000000"/>
          <w:kern w:val="0"/>
          <w:sz w:val="24"/>
          <w:szCs w:val="24"/>
        </w:rPr>
        <w:t>规定的地点，于投标截止时间前将投标文件递达招标人。</w:t>
      </w:r>
    </w:p>
    <w:p w14:paraId="6706A5E7">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18.2逾期送达的或者未送达指定地点的投标文件，招标人均不受理。</w:t>
      </w:r>
    </w:p>
    <w:p w14:paraId="386377AF">
      <w:pPr>
        <w:tabs>
          <w:tab w:val="left" w:pos="400"/>
        </w:tabs>
        <w:ind w:firstLine="482"/>
        <w:rPr>
          <w:rFonts w:ascii="宋体" w:hAnsi="宋体" w:eastAsia="宋体" w:cs="宋体"/>
          <w:kern w:val="0"/>
          <w:sz w:val="24"/>
          <w:szCs w:val="24"/>
        </w:rPr>
      </w:pPr>
      <w:bookmarkStart w:id="69" w:name="_Toc310966033"/>
      <w:bookmarkEnd w:id="69"/>
      <w:bookmarkStart w:id="70" w:name="_Toc310965914"/>
      <w:bookmarkEnd w:id="70"/>
      <w:bookmarkStart w:id="71" w:name="_Toc316985976"/>
      <w:r>
        <w:rPr>
          <w:rFonts w:hint="eastAsia" w:ascii="宋体" w:hAnsi="宋体" w:eastAsia="宋体" w:cs="宋体"/>
          <w:b/>
          <w:bCs/>
          <w:color w:val="000000"/>
          <w:kern w:val="0"/>
          <w:sz w:val="24"/>
          <w:szCs w:val="24"/>
        </w:rPr>
        <w:t>19.投标文件递交的截止时间</w:t>
      </w:r>
      <w:bookmarkEnd w:id="71"/>
    </w:p>
    <w:p w14:paraId="25765151">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19.1投标人须在规定的投标截止时间之前将投标文件递交至开标现场给招标人。</w:t>
      </w:r>
    </w:p>
    <w:p w14:paraId="6F5345B6">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19.2招标人可以按规定以修改补充通知的方式，酌情延长递交投标文件的截止时间。在此情况下，投标人的所有权利和义务以及投标人所制约的截止时间，均应以延长后新的截止时间为准。</w:t>
      </w:r>
    </w:p>
    <w:p w14:paraId="6E64E28E">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19.3超过投标截止时间送达的投标文件将被拒绝并原封退给投标人。</w:t>
      </w:r>
    </w:p>
    <w:p w14:paraId="7014EEB6">
      <w:pPr>
        <w:tabs>
          <w:tab w:val="left" w:pos="400"/>
        </w:tabs>
        <w:ind w:firstLine="482"/>
        <w:rPr>
          <w:rFonts w:ascii="宋体" w:hAnsi="宋体" w:eastAsia="宋体" w:cs="宋体"/>
          <w:kern w:val="0"/>
          <w:sz w:val="24"/>
          <w:szCs w:val="24"/>
        </w:rPr>
      </w:pPr>
      <w:bookmarkStart w:id="72" w:name="_Toc310966034"/>
      <w:bookmarkEnd w:id="72"/>
      <w:bookmarkStart w:id="73" w:name="_Toc310965915"/>
      <w:bookmarkEnd w:id="73"/>
      <w:bookmarkStart w:id="74" w:name="_Toc316985977"/>
      <w:r>
        <w:rPr>
          <w:rFonts w:hint="eastAsia" w:ascii="宋体" w:hAnsi="宋体" w:eastAsia="宋体" w:cs="宋体"/>
          <w:b/>
          <w:bCs/>
          <w:color w:val="000000"/>
          <w:kern w:val="0"/>
          <w:sz w:val="24"/>
          <w:szCs w:val="24"/>
        </w:rPr>
        <w:t>20.投标文件的补充、修改与撤回</w:t>
      </w:r>
      <w:bookmarkEnd w:id="74"/>
    </w:p>
    <w:p w14:paraId="786790BD">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20.1投标人可以在递交投标文件以后，在本项目投标截止时间之前，以书面形式向招标人递交补充修改或撤回其投标文件的通知。补充、修改的内容为投标文件的组成部分。在投标截止日期以后，不能更改投标文件。</w:t>
      </w:r>
    </w:p>
    <w:p w14:paraId="5870C82A">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20.2投标人的补充、修改或撤回通知，应按</w:t>
      </w:r>
      <w:r>
        <w:rPr>
          <w:rFonts w:hint="eastAsia" w:ascii="宋体" w:hAnsi="宋体" w:eastAsia="宋体" w:cs="宋体"/>
          <w:b/>
          <w:bCs/>
          <w:color w:val="000000"/>
          <w:kern w:val="0"/>
          <w:sz w:val="24"/>
          <w:szCs w:val="24"/>
        </w:rPr>
        <w:t>本文第18条</w:t>
      </w:r>
      <w:r>
        <w:rPr>
          <w:rFonts w:hint="eastAsia" w:ascii="宋体" w:hAnsi="宋体" w:eastAsia="宋体" w:cs="宋体"/>
          <w:color w:val="000000"/>
          <w:kern w:val="0"/>
          <w:sz w:val="24"/>
          <w:szCs w:val="24"/>
        </w:rPr>
        <w:t>的规定编制、密封、标识和发送，还要在包封上标明“补充、修改”或“撤回”字样。</w:t>
      </w:r>
    </w:p>
    <w:p w14:paraId="582D365F">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20.3从投标截止期至投标有效期之间的这段时间内，投标人不得撤回其投标文件，否则该投标人的投标保证金将被没收。</w:t>
      </w:r>
    </w:p>
    <w:p w14:paraId="23F29F3A">
      <w:pPr>
        <w:ind w:firstLine="482"/>
        <w:jc w:val="center"/>
        <w:rPr>
          <w:rFonts w:hint="eastAsia" w:ascii="宋体" w:hAnsi="宋体" w:eastAsia="宋体" w:cs="宋体"/>
          <w:b/>
          <w:bCs/>
          <w:color w:val="000000"/>
          <w:kern w:val="0"/>
          <w:sz w:val="24"/>
          <w:szCs w:val="24"/>
        </w:rPr>
      </w:pPr>
      <w:bookmarkStart w:id="75" w:name="_Toc316985978"/>
      <w:bookmarkEnd w:id="75"/>
      <w:bookmarkStart w:id="76" w:name="_Toc310966035"/>
      <w:bookmarkEnd w:id="76"/>
      <w:bookmarkStart w:id="77" w:name="_Toc310965916"/>
      <w:bookmarkEnd w:id="77"/>
    </w:p>
    <w:p w14:paraId="6BE010C9">
      <w:pPr>
        <w:ind w:firstLine="482"/>
        <w:jc w:val="center"/>
        <w:rPr>
          <w:rFonts w:ascii="宋体" w:hAnsi="宋体" w:eastAsia="宋体" w:cs="宋体"/>
          <w:kern w:val="0"/>
          <w:sz w:val="24"/>
          <w:szCs w:val="24"/>
        </w:rPr>
      </w:pPr>
      <w:r>
        <w:rPr>
          <w:rFonts w:hint="eastAsia" w:ascii="宋体" w:hAnsi="宋体" w:eastAsia="宋体" w:cs="宋体"/>
          <w:b/>
          <w:bCs/>
          <w:color w:val="000000"/>
          <w:kern w:val="0"/>
          <w:sz w:val="24"/>
          <w:szCs w:val="24"/>
        </w:rPr>
        <w:t>(五)开标</w:t>
      </w:r>
    </w:p>
    <w:p w14:paraId="53F66E0B">
      <w:pPr>
        <w:tabs>
          <w:tab w:val="left" w:pos="400"/>
        </w:tabs>
        <w:ind w:firstLine="562"/>
        <w:rPr>
          <w:rFonts w:ascii="宋体" w:hAnsi="宋体" w:eastAsia="宋体" w:cs="宋体"/>
          <w:kern w:val="0"/>
          <w:sz w:val="24"/>
          <w:szCs w:val="24"/>
        </w:rPr>
      </w:pPr>
      <w:bookmarkStart w:id="78" w:name="_Toc310965917"/>
      <w:bookmarkEnd w:id="78"/>
      <w:bookmarkStart w:id="79" w:name="_Toc316985979"/>
      <w:bookmarkEnd w:id="79"/>
      <w:bookmarkStart w:id="80" w:name="_Toc310966036"/>
      <w:r>
        <w:rPr>
          <w:rFonts w:hint="eastAsia" w:ascii="宋体" w:hAnsi="宋体" w:eastAsia="宋体" w:cs="宋体"/>
          <w:b/>
          <w:bCs/>
          <w:color w:val="000000"/>
          <w:kern w:val="0"/>
          <w:sz w:val="28"/>
          <w:szCs w:val="28"/>
        </w:rPr>
        <w:t>21.</w:t>
      </w:r>
      <w:r>
        <w:rPr>
          <w:rFonts w:hint="eastAsia" w:ascii="宋体" w:hAnsi="宋体" w:eastAsia="宋体" w:cs="宋体"/>
          <w:b/>
          <w:bCs/>
          <w:color w:val="000000"/>
          <w:kern w:val="0"/>
          <w:sz w:val="24"/>
          <w:szCs w:val="24"/>
        </w:rPr>
        <w:t>开标</w:t>
      </w:r>
      <w:bookmarkEnd w:id="80"/>
    </w:p>
    <w:p w14:paraId="3E239047">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21.1邀请所有投标人的法定代表人或其委托代理人参加开标会。</w:t>
      </w:r>
    </w:p>
    <w:p w14:paraId="48402056">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22.2.1开标会议由我校后勤保障部采购与项目管理科主持。</w:t>
      </w:r>
    </w:p>
    <w:p w14:paraId="2EB639DC">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22.2.3</w:t>
      </w:r>
      <w:r>
        <w:rPr>
          <w:rFonts w:hint="eastAsia" w:ascii="宋体" w:hAnsi="宋体" w:eastAsia="宋体" w:cs="宋体"/>
          <w:b/>
          <w:bCs/>
          <w:color w:val="000000"/>
          <w:kern w:val="0"/>
          <w:sz w:val="24"/>
          <w:szCs w:val="24"/>
          <w:u w:val="single"/>
        </w:rPr>
        <w:t>投标文件有下列情形之一的，招标人将不予受理，该投标文件不予送交评标委员会评审，评审委员会在评标过程中也可据此决定是否</w:t>
      </w:r>
      <w:r>
        <w:rPr>
          <w:rFonts w:hint="eastAsia" w:ascii="宋体" w:hAnsi="宋体" w:eastAsia="宋体" w:cs="宋体"/>
          <w:b/>
          <w:bCs/>
          <w:color w:val="000000"/>
          <w:kern w:val="0"/>
          <w:sz w:val="24"/>
          <w:szCs w:val="24"/>
        </w:rPr>
        <w:t>按废标处理或被否决：</w:t>
      </w:r>
    </w:p>
    <w:p w14:paraId="564BD6E5">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w:t>
      </w:r>
      <w:bookmarkStart w:id="81" w:name="_Hlk57813269"/>
      <w:r>
        <w:rPr>
          <w:rFonts w:hint="eastAsia" w:ascii="宋体" w:hAnsi="宋体" w:eastAsia="宋体" w:cs="宋体"/>
          <w:color w:val="000000"/>
          <w:kern w:val="0"/>
          <w:sz w:val="24"/>
          <w:szCs w:val="24"/>
        </w:rPr>
        <w:t>投标文件中的投标函未加盖公章或信息不全的；或者企业法定代表人委托代理人没有合法、有效的委托书（原件）的。</w:t>
      </w:r>
      <w:bookmarkEnd w:id="81"/>
    </w:p>
    <w:p w14:paraId="5AA54721">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（2）未按</w:t>
      </w:r>
      <w:r>
        <w:rPr>
          <w:rFonts w:hint="eastAsia" w:ascii="宋体" w:hAnsi="宋体" w:eastAsia="宋体" w:cs="宋体"/>
          <w:color w:val="000000"/>
          <w:kern w:val="0"/>
          <w:sz w:val="24"/>
          <w:szCs w:val="24"/>
          <w:lang w:eastAsia="zh-CN"/>
        </w:rPr>
        <w:t>竞争性磋商</w:t>
      </w:r>
      <w:r>
        <w:rPr>
          <w:rFonts w:hint="eastAsia" w:ascii="宋体" w:hAnsi="宋体" w:eastAsia="宋体" w:cs="宋体"/>
          <w:color w:val="000000"/>
          <w:kern w:val="0"/>
          <w:sz w:val="24"/>
          <w:szCs w:val="24"/>
        </w:rPr>
        <w:t>文件要求提交相关费用的。</w:t>
      </w:r>
    </w:p>
    <w:p w14:paraId="34F18C2D">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（3）未按</w:t>
      </w:r>
      <w:r>
        <w:rPr>
          <w:rFonts w:hint="eastAsia" w:ascii="宋体" w:hAnsi="宋体" w:eastAsia="宋体" w:cs="宋体"/>
          <w:color w:val="000000"/>
          <w:kern w:val="0"/>
          <w:sz w:val="24"/>
          <w:szCs w:val="24"/>
          <w:lang w:eastAsia="zh-CN"/>
        </w:rPr>
        <w:t>竞争性磋商</w:t>
      </w:r>
      <w:r>
        <w:rPr>
          <w:rFonts w:hint="eastAsia" w:ascii="宋体" w:hAnsi="宋体" w:eastAsia="宋体" w:cs="宋体"/>
          <w:color w:val="000000"/>
          <w:kern w:val="0"/>
          <w:sz w:val="24"/>
          <w:szCs w:val="24"/>
        </w:rPr>
        <w:t>文件规定的格式填写，内容不全或关键字模糊、无法辨认的。</w:t>
      </w:r>
    </w:p>
    <w:p w14:paraId="30D3589A">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（4）投标人递交两份或多份内容不同的投标文件，或在一份投标文件中对同一招标项目报有两个或多个报价，且未声明哪一个有效。</w:t>
      </w:r>
    </w:p>
    <w:p w14:paraId="4EAA3693">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（5）投标人名称或组织机构与资格预审时不一致的。</w:t>
      </w:r>
    </w:p>
    <w:p w14:paraId="77E6B8ED">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（6）投标人资格条件不符合国家有关规定或</w:t>
      </w:r>
      <w:r>
        <w:rPr>
          <w:rFonts w:hint="eastAsia" w:ascii="宋体" w:hAnsi="宋体" w:eastAsia="宋体" w:cs="宋体"/>
          <w:color w:val="000000"/>
          <w:kern w:val="0"/>
          <w:sz w:val="24"/>
          <w:szCs w:val="24"/>
          <w:lang w:eastAsia="zh-CN"/>
        </w:rPr>
        <w:t>竞争性磋商</w:t>
      </w:r>
      <w:r>
        <w:rPr>
          <w:rFonts w:hint="eastAsia" w:ascii="宋体" w:hAnsi="宋体" w:eastAsia="宋体" w:cs="宋体"/>
          <w:color w:val="000000"/>
          <w:kern w:val="0"/>
          <w:sz w:val="24"/>
          <w:szCs w:val="24"/>
        </w:rPr>
        <w:t>文件要求的。</w:t>
      </w:r>
    </w:p>
    <w:p w14:paraId="2476D450">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（7）投标文件载明的招标项目完成期限超过</w:t>
      </w:r>
      <w:r>
        <w:rPr>
          <w:rFonts w:hint="eastAsia" w:ascii="宋体" w:hAnsi="宋体" w:eastAsia="宋体" w:cs="宋体"/>
          <w:color w:val="000000"/>
          <w:kern w:val="0"/>
          <w:sz w:val="24"/>
          <w:szCs w:val="24"/>
          <w:lang w:eastAsia="zh-CN"/>
        </w:rPr>
        <w:t>竞争性磋商</w:t>
      </w:r>
      <w:r>
        <w:rPr>
          <w:rFonts w:hint="eastAsia" w:ascii="宋体" w:hAnsi="宋体" w:eastAsia="宋体" w:cs="宋体"/>
          <w:color w:val="000000"/>
          <w:kern w:val="0"/>
          <w:sz w:val="24"/>
          <w:szCs w:val="24"/>
        </w:rPr>
        <w:t>文件规定的期限。</w:t>
      </w:r>
    </w:p>
    <w:p w14:paraId="31B60513">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（8）明显不符合技术规范、技术标准的要求。</w:t>
      </w:r>
    </w:p>
    <w:p w14:paraId="5CA2D53D">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（9）投标报价超过</w:t>
      </w:r>
      <w:r>
        <w:rPr>
          <w:rFonts w:hint="eastAsia" w:ascii="宋体" w:hAnsi="宋体" w:eastAsia="宋体" w:cs="宋体"/>
          <w:color w:val="000000"/>
          <w:kern w:val="0"/>
          <w:sz w:val="24"/>
          <w:szCs w:val="24"/>
          <w:lang w:eastAsia="zh-CN"/>
        </w:rPr>
        <w:t>竞争性磋商</w:t>
      </w:r>
      <w:r>
        <w:rPr>
          <w:rFonts w:hint="eastAsia" w:ascii="宋体" w:hAnsi="宋体" w:eastAsia="宋体" w:cs="宋体"/>
          <w:color w:val="000000"/>
          <w:kern w:val="0"/>
          <w:sz w:val="24"/>
          <w:szCs w:val="24"/>
        </w:rPr>
        <w:t>文件规定的招标控制价的。</w:t>
      </w:r>
    </w:p>
    <w:p w14:paraId="1D661D82">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（10）不同投标人的</w:t>
      </w:r>
      <w:r>
        <w:rPr>
          <w:rFonts w:hint="eastAsia" w:ascii="宋体" w:hAnsi="宋体" w:eastAsia="宋体" w:cs="宋体"/>
          <w:color w:val="000000"/>
          <w:kern w:val="0"/>
          <w:sz w:val="24"/>
          <w:szCs w:val="24"/>
          <w:lang w:eastAsia="zh-CN"/>
        </w:rPr>
        <w:t>竞争性磋商</w:t>
      </w:r>
      <w:r>
        <w:rPr>
          <w:rFonts w:hint="eastAsia" w:ascii="宋体" w:hAnsi="宋体" w:eastAsia="宋体" w:cs="宋体"/>
          <w:color w:val="000000"/>
          <w:kern w:val="0"/>
          <w:sz w:val="24"/>
          <w:szCs w:val="24"/>
        </w:rPr>
        <w:t>文件出现了评标小组认为不应当雷同的情况。</w:t>
      </w:r>
    </w:p>
    <w:p w14:paraId="66923A29">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（11）改变投标文件提供的报价清单中的计量单位、项目数量。</w:t>
      </w:r>
    </w:p>
    <w:p w14:paraId="6788D1FD">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（12）改变投标文件规定的暂估价格、暂列金额的。</w:t>
      </w:r>
    </w:p>
    <w:p w14:paraId="4AAF4382">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（13）投标文件提出了不能满足</w:t>
      </w:r>
      <w:r>
        <w:rPr>
          <w:rFonts w:hint="eastAsia" w:ascii="宋体" w:hAnsi="宋体" w:eastAsia="宋体" w:cs="宋体"/>
          <w:color w:val="000000"/>
          <w:kern w:val="0"/>
          <w:sz w:val="24"/>
          <w:szCs w:val="24"/>
          <w:lang w:eastAsia="zh-CN"/>
        </w:rPr>
        <w:t>竞争性磋商</w:t>
      </w:r>
      <w:r>
        <w:rPr>
          <w:rFonts w:hint="eastAsia" w:ascii="宋体" w:hAnsi="宋体" w:eastAsia="宋体" w:cs="宋体"/>
          <w:color w:val="000000"/>
          <w:kern w:val="0"/>
          <w:sz w:val="24"/>
          <w:szCs w:val="24"/>
        </w:rPr>
        <w:t>文件要求或招标人不能接受的项目验收、计量、价款结算支付办法。</w:t>
      </w:r>
    </w:p>
    <w:p w14:paraId="7C061A98">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（14）串通投标、以行贿手段谋取中标或者以其他弄虚作假方式参加谈判的。</w:t>
      </w:r>
    </w:p>
    <w:p w14:paraId="3517A516">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（15）经评标小组认定投标人的投标报价低于成本价的。</w:t>
      </w:r>
    </w:p>
    <w:p w14:paraId="2D311AC5">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（16）符合《中华人民共和国招标投标法》实施条例规定的无效投标规定的。</w:t>
      </w:r>
    </w:p>
    <w:p w14:paraId="277CCFED">
      <w:pPr>
        <w:ind w:firstLine="482"/>
        <w:jc w:val="center"/>
        <w:rPr>
          <w:rFonts w:ascii="宋体" w:hAnsi="宋体" w:eastAsia="宋体" w:cs="宋体"/>
          <w:kern w:val="0"/>
          <w:sz w:val="24"/>
          <w:szCs w:val="24"/>
        </w:rPr>
      </w:pPr>
      <w:bookmarkStart w:id="82" w:name="_Toc310966037"/>
      <w:bookmarkEnd w:id="82"/>
      <w:bookmarkStart w:id="83" w:name="_Toc310965918"/>
      <w:bookmarkEnd w:id="83"/>
      <w:bookmarkStart w:id="84" w:name="_Toc316985980"/>
      <w:bookmarkEnd w:id="84"/>
      <w:r>
        <w:rPr>
          <w:rFonts w:ascii="宋体" w:hAnsi="宋体" w:eastAsia="宋体" w:cs="宋体"/>
          <w:kern w:val="0"/>
          <w:sz w:val="24"/>
          <w:szCs w:val="24"/>
        </w:rPr>
        <w:t>  </w:t>
      </w:r>
    </w:p>
    <w:p w14:paraId="3B9D0CE8">
      <w:pPr>
        <w:ind w:firstLine="482"/>
        <w:jc w:val="center"/>
        <w:rPr>
          <w:rFonts w:ascii="宋体" w:hAnsi="宋体" w:eastAsia="宋体" w:cs="宋体"/>
          <w:kern w:val="0"/>
          <w:sz w:val="24"/>
          <w:szCs w:val="24"/>
        </w:rPr>
      </w:pPr>
      <w:r>
        <w:rPr>
          <w:rFonts w:hint="eastAsia" w:ascii="宋体" w:hAnsi="宋体" w:eastAsia="宋体" w:cs="宋体"/>
          <w:b/>
          <w:bCs/>
          <w:color w:val="000000"/>
          <w:kern w:val="0"/>
          <w:sz w:val="24"/>
          <w:szCs w:val="24"/>
        </w:rPr>
        <w:t>(六)评标</w:t>
      </w:r>
    </w:p>
    <w:p w14:paraId="126F4E20">
      <w:pPr>
        <w:tabs>
          <w:tab w:val="left" w:pos="400"/>
        </w:tabs>
        <w:ind w:firstLine="482"/>
        <w:rPr>
          <w:rFonts w:ascii="宋体" w:hAnsi="宋体" w:eastAsia="宋体" w:cs="宋体"/>
          <w:kern w:val="0"/>
          <w:sz w:val="24"/>
          <w:szCs w:val="24"/>
        </w:rPr>
      </w:pPr>
      <w:bookmarkStart w:id="85" w:name="_Toc310965919"/>
      <w:bookmarkEnd w:id="85"/>
      <w:bookmarkStart w:id="86" w:name="_Toc310966038"/>
      <w:bookmarkEnd w:id="86"/>
      <w:bookmarkStart w:id="87" w:name="_Toc316985981"/>
      <w:r>
        <w:rPr>
          <w:rFonts w:hint="eastAsia" w:ascii="宋体" w:hAnsi="宋体" w:eastAsia="宋体" w:cs="宋体"/>
          <w:b/>
          <w:bCs/>
          <w:color w:val="000000"/>
          <w:kern w:val="0"/>
          <w:sz w:val="24"/>
          <w:szCs w:val="24"/>
        </w:rPr>
        <w:t>22.评标委员会</w:t>
      </w:r>
      <w:bookmarkEnd w:id="87"/>
    </w:p>
    <w:p w14:paraId="1D7D0295">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22.1评标工作由我校后勤保障部依法组建的评标委员会负责。</w:t>
      </w:r>
    </w:p>
    <w:p w14:paraId="4847C526">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22.2评标委员会按照</w:t>
      </w:r>
      <w:r>
        <w:rPr>
          <w:rFonts w:hint="eastAsia" w:ascii="宋体" w:hAnsi="宋体" w:eastAsia="宋体" w:cs="宋体"/>
          <w:color w:val="000000"/>
          <w:kern w:val="0"/>
          <w:sz w:val="24"/>
          <w:szCs w:val="24"/>
          <w:lang w:eastAsia="zh-CN"/>
        </w:rPr>
        <w:t>竞争性磋商</w:t>
      </w:r>
      <w:r>
        <w:rPr>
          <w:rFonts w:hint="eastAsia" w:ascii="宋体" w:hAnsi="宋体" w:eastAsia="宋体" w:cs="宋体"/>
          <w:color w:val="000000"/>
          <w:kern w:val="0"/>
          <w:sz w:val="24"/>
          <w:szCs w:val="24"/>
        </w:rPr>
        <w:t>文件确定的评标标准和评标办法进行评审。</w:t>
      </w:r>
    </w:p>
    <w:p w14:paraId="6EE7E728">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22.3评标委员会应当遵守回避制度的规定。</w:t>
      </w:r>
    </w:p>
    <w:p w14:paraId="4BAFC816">
      <w:pPr>
        <w:tabs>
          <w:tab w:val="left" w:pos="400"/>
        </w:tabs>
        <w:ind w:firstLine="482"/>
        <w:rPr>
          <w:rFonts w:ascii="宋体" w:hAnsi="宋体" w:eastAsia="宋体" w:cs="宋体"/>
          <w:kern w:val="0"/>
          <w:sz w:val="24"/>
          <w:szCs w:val="24"/>
        </w:rPr>
      </w:pPr>
      <w:bookmarkStart w:id="88" w:name="_Toc310965920"/>
      <w:bookmarkEnd w:id="88"/>
      <w:bookmarkStart w:id="89" w:name="_Toc316985982"/>
      <w:bookmarkEnd w:id="89"/>
      <w:bookmarkStart w:id="90" w:name="_Toc310966039"/>
      <w:r>
        <w:rPr>
          <w:rFonts w:hint="eastAsia" w:ascii="宋体" w:hAnsi="宋体" w:eastAsia="宋体" w:cs="宋体"/>
          <w:b/>
          <w:bCs/>
          <w:color w:val="000000"/>
          <w:kern w:val="0"/>
          <w:sz w:val="24"/>
          <w:szCs w:val="24"/>
        </w:rPr>
        <w:t>23.评标原则</w:t>
      </w:r>
      <w:bookmarkEnd w:id="90"/>
    </w:p>
    <w:p w14:paraId="56EAB286">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23.1评委应遵循公平、公正、客观、科学、独立、实事求是的评标原则。</w:t>
      </w:r>
    </w:p>
    <w:p w14:paraId="19F09428">
      <w:pPr>
        <w:tabs>
          <w:tab w:val="left" w:pos="400"/>
        </w:tabs>
        <w:ind w:firstLine="482"/>
        <w:rPr>
          <w:rFonts w:ascii="宋体" w:hAnsi="宋体" w:eastAsia="宋体" w:cs="宋体"/>
          <w:kern w:val="0"/>
          <w:sz w:val="24"/>
          <w:szCs w:val="24"/>
        </w:rPr>
      </w:pPr>
      <w:bookmarkStart w:id="91" w:name="_Toc310966040"/>
      <w:bookmarkEnd w:id="91"/>
      <w:bookmarkStart w:id="92" w:name="_Toc310965921"/>
      <w:bookmarkEnd w:id="92"/>
      <w:bookmarkStart w:id="93" w:name="_Toc316985983"/>
      <w:r>
        <w:rPr>
          <w:rFonts w:hint="eastAsia" w:ascii="宋体" w:hAnsi="宋体" w:eastAsia="宋体" w:cs="宋体"/>
          <w:b/>
          <w:bCs/>
          <w:color w:val="000000"/>
          <w:kern w:val="0"/>
          <w:sz w:val="24"/>
          <w:szCs w:val="24"/>
        </w:rPr>
        <w:t>24.评标过程保密</w:t>
      </w:r>
      <w:bookmarkEnd w:id="93"/>
    </w:p>
    <w:p w14:paraId="62AFAD76">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24.1评标采用保密方式进行。公开开标后，直到宣布授予中标人合同为止，凡属于对投标文件的审查、澄清、评价和比较的有关资料及有关中标候选人的推荐情况、与评标有关的其他任何情况均应严格保密，都不应向投标人或与该过程无公务关系的其他人泄露。</w:t>
      </w:r>
    </w:p>
    <w:p w14:paraId="533A0FC3">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24.2在投标文件的评审和比较、中标候选人推荐以及授予合同过程中，投标人任何试图影响或干扰招标人和评委会的评标活动，都可能导致其投标被拒绝。</w:t>
      </w:r>
    </w:p>
    <w:p w14:paraId="025BDB1A">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24.3中标人确定后，招标人不对未中标人就评标过程以及未能中标的原因做出任何解释。未中标人不得向评委会组成人员或其他有关人员索问评标过程的情况和材料。</w:t>
      </w:r>
    </w:p>
    <w:p w14:paraId="2F1E5903">
      <w:pPr>
        <w:tabs>
          <w:tab w:val="left" w:pos="400"/>
        </w:tabs>
        <w:ind w:firstLine="482"/>
        <w:rPr>
          <w:rFonts w:ascii="宋体" w:hAnsi="宋体" w:eastAsia="宋体" w:cs="宋体"/>
          <w:kern w:val="0"/>
          <w:sz w:val="24"/>
          <w:szCs w:val="24"/>
        </w:rPr>
      </w:pPr>
      <w:bookmarkStart w:id="94" w:name="_Toc316985984"/>
      <w:bookmarkEnd w:id="94"/>
      <w:bookmarkStart w:id="95" w:name="_Toc310965922"/>
      <w:bookmarkEnd w:id="95"/>
      <w:bookmarkStart w:id="96" w:name="_Toc310966041"/>
      <w:r>
        <w:rPr>
          <w:rFonts w:hint="eastAsia" w:ascii="宋体" w:hAnsi="宋体" w:eastAsia="宋体" w:cs="宋体"/>
          <w:b/>
          <w:bCs/>
          <w:color w:val="000000"/>
          <w:kern w:val="0"/>
          <w:sz w:val="24"/>
          <w:szCs w:val="24"/>
        </w:rPr>
        <w:t>25.评标</w:t>
      </w:r>
      <w:bookmarkEnd w:id="96"/>
    </w:p>
    <w:p w14:paraId="3ABEC7E4">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评标委员会按照</w:t>
      </w:r>
      <w:r>
        <w:rPr>
          <w:rFonts w:hint="eastAsia" w:ascii="宋体" w:hAnsi="宋体" w:eastAsia="宋体" w:cs="宋体"/>
          <w:color w:val="000000"/>
          <w:kern w:val="0"/>
          <w:sz w:val="24"/>
          <w:szCs w:val="24"/>
          <w:lang w:eastAsia="zh-CN"/>
        </w:rPr>
        <w:t>竞争性磋商</w:t>
      </w:r>
      <w:r>
        <w:rPr>
          <w:rFonts w:hint="eastAsia" w:ascii="宋体" w:hAnsi="宋体" w:eastAsia="宋体" w:cs="宋体"/>
          <w:color w:val="000000"/>
          <w:kern w:val="0"/>
          <w:sz w:val="24"/>
          <w:szCs w:val="24"/>
        </w:rPr>
        <w:t>文件</w:t>
      </w:r>
      <w:r>
        <w:rPr>
          <w:rFonts w:hint="eastAsia" w:ascii="宋体" w:hAnsi="宋体" w:eastAsia="宋体" w:cs="宋体"/>
          <w:b/>
          <w:bCs/>
          <w:color w:val="000000"/>
          <w:kern w:val="0"/>
          <w:sz w:val="24"/>
          <w:szCs w:val="24"/>
        </w:rPr>
        <w:t>第二章“评标办法”</w:t>
      </w:r>
      <w:r>
        <w:rPr>
          <w:rFonts w:hint="eastAsia" w:ascii="宋体" w:hAnsi="宋体" w:eastAsia="宋体" w:cs="宋体"/>
          <w:color w:val="000000"/>
          <w:kern w:val="0"/>
          <w:sz w:val="24"/>
          <w:szCs w:val="24"/>
        </w:rPr>
        <w:t>规定进行评标。</w:t>
      </w:r>
    </w:p>
    <w:p w14:paraId="14BECDDC">
      <w:pPr>
        <w:ind w:firstLine="482"/>
        <w:jc w:val="center"/>
        <w:rPr>
          <w:rFonts w:ascii="宋体" w:hAnsi="宋体" w:eastAsia="宋体" w:cs="宋体"/>
          <w:kern w:val="0"/>
          <w:sz w:val="24"/>
          <w:szCs w:val="24"/>
        </w:rPr>
      </w:pPr>
      <w:bookmarkStart w:id="97" w:name="_Toc310965924"/>
      <w:bookmarkEnd w:id="97"/>
      <w:bookmarkStart w:id="98" w:name="_Toc316985986"/>
      <w:bookmarkEnd w:id="98"/>
      <w:bookmarkStart w:id="99" w:name="_Toc310966043"/>
      <w:bookmarkEnd w:id="99"/>
      <w:bookmarkStart w:id="100" w:name="_Toc152042350"/>
      <w:bookmarkEnd w:id="100"/>
      <w:bookmarkStart w:id="101" w:name="_Toc263403079"/>
      <w:bookmarkEnd w:id="101"/>
      <w:bookmarkStart w:id="102" w:name="_Toc263777179"/>
      <w:bookmarkEnd w:id="102"/>
      <w:bookmarkStart w:id="103" w:name="_Toc144974542"/>
      <w:bookmarkEnd w:id="103"/>
      <w:bookmarkStart w:id="104" w:name="_Toc152045574"/>
      <w:bookmarkEnd w:id="104"/>
      <w:bookmarkStart w:id="105" w:name="_Toc267475084"/>
      <w:bookmarkEnd w:id="105"/>
      <w:bookmarkStart w:id="106" w:name="_Toc277937846"/>
      <w:bookmarkEnd w:id="106"/>
      <w:r>
        <w:rPr>
          <w:rFonts w:hint="eastAsia" w:ascii="宋体" w:hAnsi="宋体" w:eastAsia="宋体" w:cs="宋体"/>
          <w:b/>
          <w:bCs/>
          <w:color w:val="000000"/>
          <w:kern w:val="0"/>
          <w:sz w:val="24"/>
          <w:szCs w:val="24"/>
        </w:rPr>
        <w:t>(七)合同授予</w:t>
      </w:r>
    </w:p>
    <w:p w14:paraId="1344E32B">
      <w:pPr>
        <w:tabs>
          <w:tab w:val="left" w:pos="400"/>
        </w:tabs>
        <w:ind w:firstLine="482"/>
        <w:rPr>
          <w:rFonts w:ascii="宋体" w:hAnsi="宋体" w:eastAsia="宋体" w:cs="宋体"/>
          <w:kern w:val="0"/>
          <w:sz w:val="24"/>
          <w:szCs w:val="24"/>
        </w:rPr>
      </w:pPr>
      <w:bookmarkStart w:id="107" w:name="_Toc310965925"/>
      <w:bookmarkEnd w:id="107"/>
      <w:bookmarkStart w:id="108" w:name="_Toc316985987"/>
      <w:bookmarkEnd w:id="108"/>
      <w:bookmarkStart w:id="109" w:name="_Toc310966044"/>
      <w:r>
        <w:rPr>
          <w:rFonts w:hint="eastAsia" w:ascii="宋体" w:hAnsi="宋体" w:eastAsia="宋体" w:cs="宋体"/>
          <w:b/>
          <w:bCs/>
          <w:color w:val="000000"/>
          <w:kern w:val="0"/>
          <w:sz w:val="24"/>
          <w:szCs w:val="24"/>
        </w:rPr>
        <w:t>26.定标方式</w:t>
      </w:r>
      <w:bookmarkEnd w:id="109"/>
    </w:p>
    <w:p w14:paraId="7253508A">
      <w:pPr>
        <w:tabs>
          <w:tab w:val="left" w:pos="510"/>
          <w:tab w:val="left" w:pos="1000"/>
        </w:tabs>
        <w:ind w:firstLine="480"/>
        <w:jc w:val="left"/>
        <w:rPr>
          <w:rFonts w:ascii="宋体" w:hAnsi="宋体" w:eastAsia="宋体" w:cs="宋体"/>
          <w:kern w:val="0"/>
          <w:sz w:val="24"/>
          <w:szCs w:val="24"/>
        </w:rPr>
      </w:pPr>
      <w:bookmarkStart w:id="110" w:name="_Toc310966045"/>
      <w:bookmarkEnd w:id="110"/>
      <w:bookmarkStart w:id="111" w:name="_Toc316985988"/>
      <w:bookmarkEnd w:id="111"/>
      <w:bookmarkStart w:id="112" w:name="_Toc310965926"/>
      <w:r>
        <w:rPr>
          <w:rFonts w:hint="eastAsia" w:ascii="宋体" w:hAnsi="宋体" w:eastAsia="宋体" w:cs="宋体"/>
          <w:color w:val="000000"/>
          <w:kern w:val="0"/>
          <w:sz w:val="24"/>
          <w:szCs w:val="24"/>
        </w:rPr>
        <w:t>26.1评标委员会应当按照</w:t>
      </w:r>
      <w:r>
        <w:rPr>
          <w:rFonts w:hint="eastAsia" w:ascii="宋体" w:hAnsi="宋体" w:eastAsia="宋体" w:cs="宋体"/>
          <w:color w:val="000000"/>
          <w:kern w:val="0"/>
          <w:sz w:val="24"/>
          <w:szCs w:val="24"/>
          <w:lang w:eastAsia="zh-CN"/>
        </w:rPr>
        <w:t>竞争性磋商</w:t>
      </w:r>
      <w:r>
        <w:rPr>
          <w:rFonts w:hint="eastAsia" w:ascii="宋体" w:hAnsi="宋体" w:eastAsia="宋体" w:cs="宋体"/>
          <w:color w:val="000000"/>
          <w:kern w:val="0"/>
          <w:sz w:val="24"/>
          <w:szCs w:val="24"/>
        </w:rPr>
        <w:t>文件的规定，推荐正序排序第1名为中标候选人。</w:t>
      </w:r>
      <w:bookmarkEnd w:id="112"/>
    </w:p>
    <w:p w14:paraId="76EF5820">
      <w:pPr>
        <w:tabs>
          <w:tab w:val="left" w:pos="400"/>
        </w:tabs>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27.中标通知</w:t>
      </w:r>
    </w:p>
    <w:p w14:paraId="71723D65">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27.1定标后，招标人将进行中标公告。投标人或者其他利害关系人对依法中标公告的结果有异议的，应当在中标公告期间提出。</w:t>
      </w:r>
    </w:p>
    <w:p w14:paraId="31172DB0">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27.2公告期间无异议，在规定的投标有效期内，招标人以书面形式向中标人发出中标通知书。</w:t>
      </w:r>
    </w:p>
    <w:p w14:paraId="4F2BC981">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27.3中标通知书将作为合同文件的组成部分。</w:t>
      </w:r>
    </w:p>
    <w:p w14:paraId="15FC8A46">
      <w:pPr>
        <w:tabs>
          <w:tab w:val="left" w:pos="400"/>
        </w:tabs>
        <w:ind w:firstLine="482"/>
        <w:rPr>
          <w:rFonts w:ascii="宋体" w:hAnsi="宋体" w:eastAsia="宋体" w:cs="宋体"/>
          <w:kern w:val="0"/>
          <w:sz w:val="24"/>
          <w:szCs w:val="24"/>
        </w:rPr>
      </w:pPr>
      <w:bookmarkStart w:id="113" w:name="_Toc310966046"/>
      <w:bookmarkEnd w:id="113"/>
      <w:bookmarkStart w:id="114" w:name="_Toc310965927"/>
      <w:bookmarkEnd w:id="114"/>
      <w:bookmarkStart w:id="115" w:name="_Toc316985989"/>
      <w:r>
        <w:rPr>
          <w:rFonts w:hint="eastAsia" w:ascii="宋体" w:hAnsi="宋体" w:eastAsia="宋体" w:cs="宋体"/>
          <w:b/>
          <w:bCs/>
          <w:color w:val="000000"/>
          <w:kern w:val="0"/>
          <w:sz w:val="24"/>
          <w:szCs w:val="24"/>
        </w:rPr>
        <w:t>28.签订合同</w:t>
      </w:r>
      <w:bookmarkEnd w:id="115"/>
    </w:p>
    <w:p w14:paraId="66AD2C0B">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28.1中标人和招标人根据</w:t>
      </w:r>
      <w:r>
        <w:rPr>
          <w:rFonts w:hint="eastAsia" w:ascii="宋体" w:hAnsi="宋体" w:eastAsia="宋体" w:cs="宋体"/>
          <w:color w:val="000000"/>
          <w:kern w:val="0"/>
          <w:sz w:val="24"/>
          <w:szCs w:val="24"/>
          <w:lang w:eastAsia="zh-CN"/>
        </w:rPr>
        <w:t>竞争性磋商</w:t>
      </w:r>
      <w:r>
        <w:rPr>
          <w:rFonts w:hint="eastAsia" w:ascii="宋体" w:hAnsi="宋体" w:eastAsia="宋体" w:cs="宋体"/>
          <w:color w:val="000000"/>
          <w:kern w:val="0"/>
          <w:sz w:val="24"/>
          <w:szCs w:val="24"/>
        </w:rPr>
        <w:t>文件和中标人的投标文件，订立书面合同。中标人无正当理由拒签合同的，招标人取消其中标资格，其投标保证金不予退还；给招标人造成的损失超过投标保证金数额的，中标人还应当对超过部分予以赔偿。</w:t>
      </w:r>
    </w:p>
    <w:p w14:paraId="2FC3CAB9">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28.2发出中标通知书后，招标人无正当理由拒签合同的，招标人向中标人退还投标保证金；给中标人造成损失的，还应当赔偿损失。</w:t>
      </w:r>
    </w:p>
    <w:p w14:paraId="7CF092F0">
      <w:pPr>
        <w:tabs>
          <w:tab w:val="left" w:pos="400"/>
        </w:tabs>
        <w:ind w:firstLine="482"/>
        <w:rPr>
          <w:rFonts w:ascii="宋体" w:hAnsi="宋体" w:eastAsia="宋体" w:cs="宋体"/>
          <w:kern w:val="0"/>
          <w:sz w:val="24"/>
          <w:szCs w:val="24"/>
        </w:rPr>
      </w:pPr>
      <w:bookmarkStart w:id="116" w:name="_Toc310965929"/>
      <w:bookmarkEnd w:id="116"/>
      <w:bookmarkStart w:id="117" w:name="_Toc310966048"/>
      <w:bookmarkEnd w:id="117"/>
      <w:bookmarkStart w:id="118" w:name="_Toc316985991"/>
      <w:bookmarkEnd w:id="118"/>
      <w:bookmarkStart w:id="119" w:name="_Toc142138248"/>
      <w:r>
        <w:rPr>
          <w:rFonts w:hint="eastAsia" w:ascii="宋体" w:hAnsi="宋体" w:eastAsia="宋体" w:cs="宋体"/>
          <w:b/>
          <w:bCs/>
          <w:color w:val="000000"/>
          <w:kern w:val="0"/>
          <w:sz w:val="24"/>
          <w:szCs w:val="24"/>
        </w:rPr>
        <w:t>29.补偿和奖励</w:t>
      </w:r>
      <w:bookmarkEnd w:id="119"/>
    </w:p>
    <w:p w14:paraId="45953E39">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29.1招标人对中标人及未中标的投标人均不给予任何经济补偿。</w:t>
      </w:r>
    </w:p>
    <w:p w14:paraId="16F7B73A">
      <w:pPr>
        <w:tabs>
          <w:tab w:val="left" w:pos="1000"/>
        </w:tabs>
        <w:jc w:val="center"/>
        <w:rPr>
          <w:rFonts w:ascii="宋体" w:hAnsi="宋体" w:eastAsia="宋体" w:cs="宋体"/>
          <w:kern w:val="0"/>
          <w:sz w:val="24"/>
          <w:szCs w:val="24"/>
        </w:rPr>
      </w:pPr>
      <w:bookmarkStart w:id="120" w:name="_Toc310966051"/>
      <w:bookmarkEnd w:id="120"/>
      <w:bookmarkStart w:id="121" w:name="_Toc310965932"/>
      <w:r>
        <w:rPr>
          <w:rFonts w:hint="eastAsia" w:ascii="宋体" w:hAnsi="宋体" w:eastAsia="宋体" w:cs="宋体"/>
          <w:b/>
          <w:bCs/>
          <w:color w:val="000000"/>
          <w:kern w:val="0"/>
          <w:sz w:val="24"/>
          <w:szCs w:val="24"/>
        </w:rPr>
        <w:br w:type="page"/>
      </w:r>
      <w:bookmarkEnd w:id="121"/>
      <w:bookmarkStart w:id="122" w:name="_Toc316985994"/>
      <w:r>
        <w:rPr>
          <w:rFonts w:hint="eastAsia" w:ascii="宋体" w:hAnsi="宋体" w:eastAsia="宋体" w:cs="宋体"/>
          <w:b/>
          <w:bCs/>
          <w:color w:val="000000"/>
          <w:kern w:val="0"/>
          <w:sz w:val="28"/>
          <w:szCs w:val="28"/>
        </w:rPr>
        <w:t>第二章 评标办法</w:t>
      </w:r>
      <w:bookmarkEnd w:id="122"/>
    </w:p>
    <w:p w14:paraId="12A34045">
      <w:pPr>
        <w:jc w:val="center"/>
        <w:rPr>
          <w:rFonts w:ascii="宋体" w:hAnsi="宋体" w:eastAsia="宋体" w:cs="宋体"/>
          <w:kern w:val="0"/>
          <w:sz w:val="24"/>
          <w:szCs w:val="24"/>
        </w:rPr>
      </w:pPr>
      <w:bookmarkStart w:id="123" w:name="_Toc316985995"/>
      <w:bookmarkEnd w:id="123"/>
      <w:bookmarkStart w:id="124" w:name="_Toc310966052"/>
      <w:bookmarkEnd w:id="124"/>
      <w:bookmarkStart w:id="125" w:name="_Toc310965933"/>
      <w:bookmarkEnd w:id="125"/>
      <w:r>
        <w:rPr>
          <w:rFonts w:hint="eastAsia" w:ascii="宋体" w:hAnsi="宋体" w:eastAsia="宋体" w:cs="宋体"/>
          <w:b/>
          <w:bCs/>
          <w:color w:val="000000"/>
          <w:kern w:val="0"/>
          <w:sz w:val="24"/>
          <w:szCs w:val="24"/>
        </w:rPr>
        <w:t>(一)评标办法和标准</w:t>
      </w:r>
    </w:p>
    <w:p w14:paraId="1995F7F9">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本项目采用综合评分法。</w:t>
      </w:r>
    </w:p>
    <w:p w14:paraId="5D275506">
      <w:pPr>
        <w:numPr>
          <w:ilvl w:val="0"/>
          <w:numId w:val="0"/>
        </w:numPr>
        <w:tabs>
          <w:tab w:val="left" w:pos="0"/>
          <w:tab w:val="left" w:pos="400"/>
        </w:tabs>
        <w:ind w:firstLine="480" w:firstLineChars="200"/>
        <w:rPr>
          <w:rFonts w:ascii="宋体" w:hAnsi="宋体" w:eastAsia="宋体" w:cs="宋体"/>
          <w:kern w:val="0"/>
          <w:sz w:val="24"/>
          <w:szCs w:val="24"/>
        </w:rPr>
      </w:pPr>
      <w:bookmarkStart w:id="126" w:name="_Toc310965934"/>
      <w:bookmarkEnd w:id="126"/>
      <w:bookmarkStart w:id="127" w:name="_Toc310966053"/>
      <w:bookmarkEnd w:id="127"/>
      <w:bookmarkStart w:id="128" w:name="_Toc316985996"/>
      <w:r>
        <w:rPr>
          <w:rFonts w:ascii="宋体" w:hAnsi="宋体" w:eastAsia="宋体" w:cs="宋体"/>
          <w:kern w:val="0"/>
          <w:sz w:val="24"/>
          <w:szCs w:val="24"/>
          <w:lang w:val="en-US" w:eastAsia="zh-CN" w:bidi="ar-SA"/>
        </w:rPr>
        <w:t>1.</w:t>
      </w:r>
      <w:r>
        <w:rPr>
          <w:rFonts w:hint="eastAsia" w:ascii="宋体" w:hAnsi="宋体" w:eastAsia="宋体" w:cs="宋体"/>
          <w:b/>
          <w:bCs/>
          <w:color w:val="000000"/>
          <w:kern w:val="0"/>
          <w:sz w:val="24"/>
          <w:szCs w:val="24"/>
        </w:rPr>
        <w:t>综合评分法</w:t>
      </w:r>
      <w:bookmarkEnd w:id="128"/>
    </w:p>
    <w:p w14:paraId="19B7B26B">
      <w:pPr>
        <w:numPr>
          <w:ilvl w:val="0"/>
          <w:numId w:val="0"/>
        </w:numPr>
        <w:tabs>
          <w:tab w:val="left" w:pos="0"/>
          <w:tab w:val="left" w:pos="510"/>
          <w:tab w:val="left" w:pos="1000"/>
        </w:tabs>
        <w:ind w:firstLine="480" w:firstLineChars="200"/>
        <w:jc w:val="left"/>
        <w:rPr>
          <w:rFonts w:ascii="宋体" w:hAnsi="宋体" w:eastAsia="宋体" w:cs="宋体"/>
          <w:kern w:val="0"/>
          <w:sz w:val="24"/>
          <w:szCs w:val="24"/>
        </w:rPr>
      </w:pPr>
      <w:r>
        <w:rPr>
          <w:rFonts w:ascii="宋体" w:hAnsi="宋体" w:eastAsia="宋体" w:cs="宋体"/>
          <w:kern w:val="0"/>
          <w:sz w:val="24"/>
          <w:szCs w:val="24"/>
          <w:lang w:val="en-US" w:eastAsia="zh-CN" w:bidi="ar-SA"/>
        </w:rPr>
        <w:t>2.</w:t>
      </w:r>
      <w:r>
        <w:rPr>
          <w:rFonts w:hint="eastAsia" w:ascii="宋体" w:hAnsi="宋体" w:eastAsia="宋体" w:cs="宋体"/>
          <w:color w:val="000000"/>
          <w:kern w:val="0"/>
          <w:sz w:val="24"/>
          <w:szCs w:val="24"/>
        </w:rPr>
        <w:t>评标委员会仅对通过初步评审的投标文件进行评审。</w:t>
      </w:r>
    </w:p>
    <w:p w14:paraId="1D5E661D">
      <w:pPr>
        <w:keepNext/>
        <w:keepLines/>
        <w:ind w:firstLine="482"/>
        <w:jc w:val="center"/>
        <w:rPr>
          <w:rFonts w:ascii="宋体" w:hAnsi="宋体" w:eastAsia="宋体" w:cs="宋体"/>
          <w:kern w:val="0"/>
          <w:sz w:val="24"/>
          <w:szCs w:val="24"/>
        </w:rPr>
      </w:pPr>
      <w:r>
        <w:rPr>
          <w:rFonts w:hint="eastAsia" w:ascii="宋体" w:hAnsi="宋体" w:eastAsia="宋体" w:cs="宋体"/>
          <w:b/>
          <w:bCs/>
          <w:color w:val="000000"/>
          <w:kern w:val="0"/>
          <w:sz w:val="24"/>
          <w:szCs w:val="24"/>
        </w:rPr>
        <w:t>本项目评分细则</w:t>
      </w:r>
    </w:p>
    <w:tbl>
      <w:tblPr>
        <w:tblStyle w:val="8"/>
        <w:tblW w:w="8973" w:type="dxa"/>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823"/>
        <w:gridCol w:w="6270"/>
        <w:gridCol w:w="880"/>
      </w:tblGrid>
      <w:tr w14:paraId="548524B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10" w:hRule="atLeast"/>
          <w:tblCellSpacing w:w="0" w:type="dxa"/>
        </w:trPr>
        <w:tc>
          <w:tcPr>
            <w:tcW w:w="182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042BA7C">
            <w:pPr>
              <w:widowControl/>
              <w:jc w:val="center"/>
              <w:rPr>
                <w:rFonts w:ascii="宋体" w:hAnsi="宋体" w:eastAsia="宋体" w:cs="宋体"/>
                <w:kern w:val="0"/>
                <w:sz w:val="24"/>
                <w:szCs w:val="24"/>
              </w:rPr>
            </w:pPr>
            <w:r>
              <w:rPr>
                <w:rFonts w:hint="eastAsia" w:ascii="宋体" w:hAnsi="宋体" w:eastAsia="宋体" w:cs="宋体"/>
                <w:b/>
                <w:bCs/>
                <w:color w:val="000000"/>
                <w:kern w:val="0"/>
                <w:szCs w:val="21"/>
              </w:rPr>
              <w:t>评审项目</w:t>
            </w:r>
          </w:p>
        </w:tc>
        <w:tc>
          <w:tcPr>
            <w:tcW w:w="627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44DF78B">
            <w:pPr>
              <w:widowControl/>
              <w:jc w:val="center"/>
              <w:rPr>
                <w:rFonts w:ascii="宋体" w:hAnsi="宋体" w:eastAsia="宋体" w:cs="宋体"/>
                <w:kern w:val="0"/>
                <w:sz w:val="24"/>
                <w:szCs w:val="24"/>
              </w:rPr>
            </w:pPr>
            <w:r>
              <w:rPr>
                <w:rFonts w:hint="eastAsia" w:ascii="宋体" w:hAnsi="宋体" w:eastAsia="宋体" w:cs="宋体"/>
                <w:b/>
                <w:bCs/>
                <w:color w:val="000000"/>
                <w:kern w:val="0"/>
                <w:szCs w:val="21"/>
              </w:rPr>
              <w:t>评审细则</w:t>
            </w:r>
          </w:p>
        </w:tc>
        <w:tc>
          <w:tcPr>
            <w:tcW w:w="88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4321ABC">
            <w:pPr>
              <w:widowControl/>
              <w:jc w:val="center"/>
              <w:rPr>
                <w:rFonts w:ascii="宋体" w:hAnsi="宋体" w:eastAsia="宋体" w:cs="宋体"/>
                <w:kern w:val="0"/>
                <w:sz w:val="24"/>
                <w:szCs w:val="24"/>
              </w:rPr>
            </w:pPr>
            <w:r>
              <w:rPr>
                <w:rFonts w:hint="eastAsia" w:ascii="宋体" w:hAnsi="宋体" w:eastAsia="宋体" w:cs="宋体"/>
                <w:b/>
                <w:bCs/>
                <w:color w:val="000000"/>
                <w:kern w:val="0"/>
                <w:szCs w:val="21"/>
              </w:rPr>
              <w:t>分值</w:t>
            </w:r>
          </w:p>
        </w:tc>
      </w:tr>
      <w:tr w14:paraId="1E2BF98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71" w:hRule="atLeast"/>
          <w:tblCellSpacing w:w="0" w:type="dxa"/>
        </w:trPr>
        <w:tc>
          <w:tcPr>
            <w:tcW w:w="182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37DBBAE">
            <w:pPr>
              <w:widowControl/>
              <w:rPr>
                <w:rFonts w:ascii="宋体" w:hAnsi="宋体" w:eastAsia="宋体" w:cs="宋体"/>
                <w:kern w:val="0"/>
                <w:sz w:val="24"/>
                <w:szCs w:val="24"/>
              </w:rPr>
            </w:pPr>
            <w:r>
              <w:rPr>
                <w:rFonts w:hint="eastAsia" w:ascii="宋体" w:hAnsi="宋体" w:eastAsia="宋体" w:cs="宋体"/>
                <w:color w:val="000000"/>
                <w:kern w:val="0"/>
                <w:szCs w:val="21"/>
              </w:rPr>
              <w:t>技术参数及功能响应（30分）</w:t>
            </w:r>
          </w:p>
        </w:tc>
        <w:tc>
          <w:tcPr>
            <w:tcW w:w="627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C6FAD55">
            <w:pPr>
              <w:widowControl/>
              <w:rPr>
                <w:rFonts w:ascii="宋体" w:hAnsi="宋体" w:eastAsia="宋体" w:cs="宋体"/>
                <w:kern w:val="0"/>
                <w:sz w:val="24"/>
                <w:szCs w:val="24"/>
              </w:rPr>
            </w:pPr>
            <w:r>
              <w:rPr>
                <w:rFonts w:hint="eastAsia" w:ascii="宋体" w:hAnsi="宋体" w:eastAsia="宋体" w:cs="宋体"/>
                <w:color w:val="000000"/>
                <w:kern w:val="0"/>
                <w:szCs w:val="21"/>
              </w:rPr>
              <w:t>投标产品技术参数全部符合</w:t>
            </w:r>
            <w:r>
              <w:rPr>
                <w:rFonts w:hint="eastAsia" w:ascii="宋体" w:hAnsi="宋体" w:eastAsia="宋体" w:cs="宋体"/>
                <w:color w:val="000000"/>
                <w:kern w:val="0"/>
                <w:szCs w:val="21"/>
                <w:lang w:eastAsia="zh-CN"/>
              </w:rPr>
              <w:t>竞争性磋商</w:t>
            </w:r>
            <w:r>
              <w:rPr>
                <w:rFonts w:hint="eastAsia" w:ascii="宋体" w:hAnsi="宋体" w:eastAsia="宋体" w:cs="宋体"/>
                <w:color w:val="000000"/>
                <w:kern w:val="0"/>
                <w:szCs w:val="21"/>
              </w:rPr>
              <w:t>文件技术要求的得</w:t>
            </w:r>
            <w:r>
              <w:rPr>
                <w:rFonts w:hint="eastAsia" w:ascii="宋体" w:hAnsi="宋体" w:eastAsia="宋体" w:cs="宋体"/>
                <w:b/>
                <w:bCs/>
                <w:color w:val="000000"/>
                <w:kern w:val="0"/>
                <w:szCs w:val="21"/>
              </w:rPr>
              <w:t>24</w:t>
            </w:r>
            <w:r>
              <w:rPr>
                <w:rFonts w:hint="eastAsia" w:ascii="宋体" w:hAnsi="宋体" w:eastAsia="宋体" w:cs="宋体"/>
                <w:color w:val="000000"/>
                <w:kern w:val="0"/>
                <w:szCs w:val="21"/>
              </w:rPr>
              <w:t>分。每负偏离一项扣2分，扣完为止；有一项评委组认可的正偏离加1分。本项最高得30分。</w:t>
            </w:r>
          </w:p>
        </w:tc>
        <w:tc>
          <w:tcPr>
            <w:tcW w:w="88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B86DF2E">
            <w:pPr>
              <w:widowControl/>
              <w:jc w:val="center"/>
              <w:rPr>
                <w:rFonts w:ascii="宋体" w:hAnsi="宋体" w:eastAsia="宋体" w:cs="宋体"/>
                <w:kern w:val="0"/>
                <w:sz w:val="24"/>
                <w:szCs w:val="24"/>
              </w:rPr>
            </w:pPr>
            <w:r>
              <w:rPr>
                <w:rFonts w:hint="eastAsia" w:ascii="宋体" w:hAnsi="宋体" w:eastAsia="宋体" w:cs="宋体"/>
                <w:color w:val="000000"/>
                <w:kern w:val="0"/>
                <w:szCs w:val="21"/>
              </w:rPr>
              <w:t>30</w:t>
            </w:r>
          </w:p>
        </w:tc>
      </w:tr>
      <w:tr w14:paraId="3B5FF6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71" w:hRule="atLeast"/>
          <w:tblCellSpacing w:w="0" w:type="dxa"/>
        </w:trPr>
        <w:tc>
          <w:tcPr>
            <w:tcW w:w="182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8FC81D6">
            <w:pPr>
              <w:widowControl/>
              <w:rPr>
                <w:rFonts w:ascii="宋体" w:hAnsi="宋体" w:eastAsia="宋体" w:cs="宋体"/>
                <w:kern w:val="0"/>
                <w:sz w:val="24"/>
                <w:szCs w:val="24"/>
              </w:rPr>
            </w:pPr>
            <w:r>
              <w:rPr>
                <w:rFonts w:hint="eastAsia" w:ascii="宋体" w:hAnsi="宋体" w:eastAsia="宋体" w:cs="宋体"/>
                <w:color w:val="000000"/>
                <w:kern w:val="0"/>
                <w:szCs w:val="21"/>
              </w:rPr>
              <w:t>整体实力（</w:t>
            </w:r>
            <w:r>
              <w:rPr>
                <w:rFonts w:hint="eastAsia" w:ascii="宋体" w:hAnsi="宋体" w:eastAsia="宋体" w:cs="宋体"/>
                <w:color w:val="000000"/>
                <w:kern w:val="0"/>
                <w:szCs w:val="21"/>
                <w:lang w:val="en-US" w:eastAsia="zh-CN"/>
              </w:rPr>
              <w:t>10</w:t>
            </w:r>
            <w:r>
              <w:rPr>
                <w:rFonts w:hint="eastAsia" w:ascii="宋体" w:hAnsi="宋体" w:eastAsia="宋体" w:cs="宋体"/>
                <w:color w:val="000000"/>
                <w:kern w:val="0"/>
                <w:szCs w:val="21"/>
              </w:rPr>
              <w:t>分）</w:t>
            </w:r>
          </w:p>
        </w:tc>
        <w:tc>
          <w:tcPr>
            <w:tcW w:w="627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9051F9C">
            <w:pPr>
              <w:widowControl/>
              <w:rPr>
                <w:rFonts w:ascii="宋体" w:hAnsi="宋体" w:eastAsia="宋体" w:cs="宋体"/>
                <w:kern w:val="0"/>
                <w:sz w:val="24"/>
                <w:szCs w:val="24"/>
              </w:rPr>
            </w:pPr>
            <w:r>
              <w:rPr>
                <w:rFonts w:hint="eastAsia" w:ascii="宋体" w:hAnsi="宋体" w:eastAsia="宋体" w:cs="宋体"/>
                <w:color w:val="000000"/>
                <w:kern w:val="0"/>
                <w:szCs w:val="21"/>
              </w:rPr>
              <w:t>根据投标人生产或经营本项目的能力与资格，即综合考虑其资质、实力、质量控制、管理能力、技术研发能力和水平进行评分：优得</w:t>
            </w:r>
            <w:r>
              <w:rPr>
                <w:rFonts w:hint="eastAsia" w:ascii="宋体" w:hAnsi="宋体" w:eastAsia="宋体" w:cs="宋体"/>
                <w:color w:val="000000"/>
                <w:kern w:val="0"/>
                <w:szCs w:val="21"/>
                <w:lang w:val="en-US" w:eastAsia="zh-CN"/>
              </w:rPr>
              <w:t>10</w:t>
            </w:r>
            <w:r>
              <w:rPr>
                <w:rFonts w:hint="eastAsia" w:ascii="宋体" w:hAnsi="宋体" w:eastAsia="宋体" w:cs="宋体"/>
                <w:color w:val="000000"/>
                <w:kern w:val="0"/>
                <w:szCs w:val="21"/>
              </w:rPr>
              <w:t>分，良得</w:t>
            </w:r>
            <w:r>
              <w:rPr>
                <w:rFonts w:hint="eastAsia" w:ascii="宋体" w:hAnsi="宋体" w:eastAsia="宋体" w:cs="宋体"/>
                <w:color w:val="000000"/>
                <w:kern w:val="0"/>
                <w:szCs w:val="21"/>
                <w:lang w:val="en-US" w:eastAsia="zh-CN"/>
              </w:rPr>
              <w:t>7</w:t>
            </w:r>
            <w:r>
              <w:rPr>
                <w:rFonts w:hint="eastAsia" w:ascii="宋体" w:hAnsi="宋体" w:eastAsia="宋体" w:cs="宋体"/>
                <w:color w:val="000000"/>
                <w:kern w:val="0"/>
                <w:szCs w:val="21"/>
              </w:rPr>
              <w:t>分，一般得</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分，其他得</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分以下。</w:t>
            </w:r>
          </w:p>
        </w:tc>
        <w:tc>
          <w:tcPr>
            <w:tcW w:w="88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62F404D">
            <w:pPr>
              <w:widowControl/>
              <w:jc w:val="center"/>
              <w:rPr>
                <w:rFonts w:hint="default" w:ascii="宋体" w:hAnsi="宋体" w:eastAsia="宋体" w:cs="宋体"/>
                <w:kern w:val="0"/>
                <w:sz w:val="24"/>
                <w:szCs w:val="24"/>
                <w:lang w:val="en-US" w:eastAsia="zh-CN"/>
              </w:rPr>
            </w:pPr>
            <w:r>
              <w:rPr>
                <w:rFonts w:hint="eastAsia" w:ascii="宋体" w:hAnsi="宋体" w:eastAsia="宋体" w:cs="宋体"/>
                <w:color w:val="000000"/>
                <w:kern w:val="0"/>
                <w:szCs w:val="21"/>
                <w:lang w:val="en-US" w:eastAsia="zh-CN"/>
              </w:rPr>
              <w:t>10</w:t>
            </w:r>
          </w:p>
        </w:tc>
      </w:tr>
      <w:tr w14:paraId="27960F2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26" w:hRule="atLeast"/>
          <w:tblCellSpacing w:w="0" w:type="dxa"/>
        </w:trPr>
        <w:tc>
          <w:tcPr>
            <w:tcW w:w="182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6D875C9">
            <w:pPr>
              <w:widowControl/>
              <w:rPr>
                <w:rFonts w:ascii="宋体" w:hAnsi="宋体" w:eastAsia="宋体" w:cs="宋体"/>
                <w:kern w:val="0"/>
                <w:sz w:val="24"/>
                <w:szCs w:val="24"/>
              </w:rPr>
            </w:pPr>
            <w:r>
              <w:rPr>
                <w:rFonts w:hint="eastAsia" w:ascii="宋体" w:hAnsi="宋体" w:eastAsia="宋体" w:cs="宋体"/>
                <w:color w:val="000000"/>
                <w:kern w:val="0"/>
                <w:szCs w:val="21"/>
              </w:rPr>
              <w:t>业绩及信誉（</w:t>
            </w:r>
            <w:r>
              <w:rPr>
                <w:rFonts w:hint="eastAsia" w:ascii="宋体" w:hAnsi="宋体" w:eastAsia="宋体" w:cs="宋体"/>
                <w:color w:val="000000"/>
                <w:kern w:val="0"/>
                <w:szCs w:val="21"/>
                <w:lang w:val="en-US" w:eastAsia="zh-CN"/>
              </w:rPr>
              <w:t>10</w:t>
            </w:r>
            <w:r>
              <w:rPr>
                <w:rFonts w:hint="eastAsia" w:ascii="宋体" w:hAnsi="宋体" w:eastAsia="宋体" w:cs="宋体"/>
                <w:color w:val="000000"/>
                <w:kern w:val="0"/>
                <w:szCs w:val="21"/>
              </w:rPr>
              <w:t>分）</w:t>
            </w:r>
          </w:p>
        </w:tc>
        <w:tc>
          <w:tcPr>
            <w:tcW w:w="627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3A112AC">
            <w:pPr>
              <w:widowControl/>
              <w:rPr>
                <w:rFonts w:ascii="宋体" w:hAnsi="宋体" w:eastAsia="宋体" w:cs="宋体"/>
                <w:kern w:val="0"/>
                <w:sz w:val="24"/>
                <w:szCs w:val="24"/>
              </w:rPr>
            </w:pPr>
            <w:r>
              <w:rPr>
                <w:rFonts w:hint="eastAsia" w:ascii="宋体" w:hAnsi="宋体" w:eastAsia="宋体" w:cs="宋体"/>
                <w:color w:val="000000"/>
                <w:kern w:val="0"/>
                <w:szCs w:val="21"/>
              </w:rPr>
              <w:t>投标文件中提供投标人自202</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年1月1日以来类似项目业绩</w:t>
            </w:r>
            <w:r>
              <w:rPr>
                <w:rFonts w:hint="eastAsia" w:ascii="宋体" w:hAnsi="宋体" w:eastAsia="宋体" w:cs="宋体"/>
                <w:color w:val="000000"/>
                <w:kern w:val="0"/>
                <w:sz w:val="21"/>
                <w:szCs w:val="21"/>
                <w:lang w:eastAsia="zh-CN"/>
              </w:rPr>
              <w:t>（</w:t>
            </w:r>
            <w:r>
              <w:rPr>
                <w:rFonts w:hint="eastAsia" w:ascii="宋体" w:hAnsi="宋体" w:eastAsia="宋体" w:cs="宋体"/>
                <w:sz w:val="21"/>
                <w:szCs w:val="21"/>
              </w:rPr>
              <w:t>同类高校宿舍电控系统改造项目</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，有一</w:t>
            </w:r>
            <w:r>
              <w:rPr>
                <w:rFonts w:hint="eastAsia" w:ascii="宋体" w:hAnsi="宋体" w:eastAsia="宋体" w:cs="宋体"/>
                <w:color w:val="000000"/>
                <w:kern w:val="0"/>
                <w:szCs w:val="21"/>
              </w:rPr>
              <w:t>份得</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分，最高得</w:t>
            </w:r>
            <w:r>
              <w:rPr>
                <w:rFonts w:hint="eastAsia" w:ascii="宋体" w:hAnsi="宋体" w:eastAsia="宋体" w:cs="宋体"/>
                <w:color w:val="000000"/>
                <w:kern w:val="0"/>
                <w:szCs w:val="21"/>
                <w:lang w:val="en-US" w:eastAsia="zh-CN"/>
              </w:rPr>
              <w:t>10</w:t>
            </w:r>
            <w:r>
              <w:rPr>
                <w:rFonts w:hint="eastAsia" w:ascii="宋体" w:hAnsi="宋体" w:eastAsia="宋体" w:cs="宋体"/>
                <w:color w:val="000000"/>
                <w:kern w:val="0"/>
                <w:szCs w:val="21"/>
              </w:rPr>
              <w:t>分。（</w:t>
            </w:r>
            <w:r>
              <w:rPr>
                <w:rFonts w:hint="eastAsia" w:ascii="宋体" w:hAnsi="宋体" w:eastAsia="宋体" w:cs="宋体"/>
                <w:b/>
                <w:bCs/>
                <w:color w:val="000000"/>
                <w:kern w:val="0"/>
                <w:szCs w:val="21"/>
              </w:rPr>
              <w:t>合同复印件需加盖投标单位公章，否则不得分。</w:t>
            </w:r>
            <w:r>
              <w:rPr>
                <w:rFonts w:hint="eastAsia" w:ascii="宋体" w:hAnsi="宋体" w:eastAsia="宋体" w:cs="宋体"/>
                <w:color w:val="000000"/>
                <w:kern w:val="0"/>
                <w:szCs w:val="21"/>
              </w:rPr>
              <w:t>）</w:t>
            </w:r>
          </w:p>
        </w:tc>
        <w:tc>
          <w:tcPr>
            <w:tcW w:w="88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C7D75D6">
            <w:pPr>
              <w:widowControl/>
              <w:jc w:val="center"/>
              <w:rPr>
                <w:rFonts w:hint="default" w:ascii="宋体" w:hAnsi="宋体" w:eastAsia="宋体" w:cs="宋体"/>
                <w:kern w:val="0"/>
                <w:sz w:val="24"/>
                <w:szCs w:val="24"/>
                <w:lang w:val="en-US" w:eastAsia="zh-CN"/>
              </w:rPr>
            </w:pPr>
            <w:r>
              <w:rPr>
                <w:rFonts w:hint="eastAsia" w:ascii="宋体" w:hAnsi="宋体" w:eastAsia="宋体" w:cs="宋体"/>
                <w:color w:val="000000"/>
                <w:kern w:val="0"/>
                <w:szCs w:val="21"/>
                <w:lang w:val="en-US" w:eastAsia="zh-CN"/>
              </w:rPr>
              <w:t>10</w:t>
            </w:r>
          </w:p>
        </w:tc>
      </w:tr>
      <w:tr w14:paraId="4B3DDCF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16" w:hRule="atLeast"/>
          <w:tblCellSpacing w:w="0" w:type="dxa"/>
        </w:trPr>
        <w:tc>
          <w:tcPr>
            <w:tcW w:w="182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ED34F6B">
            <w:pPr>
              <w:widowControl/>
              <w:rPr>
                <w:rFonts w:ascii="宋体" w:hAnsi="宋体" w:eastAsia="宋体" w:cs="宋体"/>
                <w:kern w:val="0"/>
                <w:sz w:val="24"/>
                <w:szCs w:val="24"/>
              </w:rPr>
            </w:pPr>
            <w:r>
              <w:rPr>
                <w:rFonts w:hint="eastAsia" w:ascii="宋体" w:hAnsi="宋体" w:eastAsia="宋体" w:cs="宋体"/>
                <w:color w:val="000000"/>
                <w:kern w:val="0"/>
                <w:szCs w:val="21"/>
              </w:rPr>
              <w:t>质保期（</w:t>
            </w:r>
            <w:r>
              <w:rPr>
                <w:rFonts w:hint="eastAsia" w:ascii="宋体" w:hAnsi="宋体" w:eastAsia="宋体" w:cs="宋体"/>
                <w:color w:val="000000"/>
                <w:kern w:val="0"/>
                <w:szCs w:val="21"/>
                <w:lang w:val="en-US" w:eastAsia="zh-CN"/>
              </w:rPr>
              <w:t>10</w:t>
            </w:r>
            <w:r>
              <w:rPr>
                <w:rFonts w:hint="eastAsia" w:ascii="宋体" w:hAnsi="宋体" w:eastAsia="宋体" w:cs="宋体"/>
                <w:color w:val="000000"/>
                <w:kern w:val="0"/>
                <w:szCs w:val="21"/>
              </w:rPr>
              <w:t>分）</w:t>
            </w:r>
          </w:p>
        </w:tc>
        <w:tc>
          <w:tcPr>
            <w:tcW w:w="627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D6F932A">
            <w:pPr>
              <w:widowControl/>
              <w:rPr>
                <w:rFonts w:ascii="宋体" w:hAnsi="宋体" w:eastAsia="宋体" w:cs="宋体"/>
                <w:kern w:val="0"/>
                <w:sz w:val="24"/>
                <w:szCs w:val="24"/>
              </w:rPr>
            </w:pPr>
            <w:r>
              <w:rPr>
                <w:rFonts w:hint="eastAsia" w:ascii="宋体" w:hAnsi="宋体" w:eastAsia="宋体" w:cs="宋体"/>
                <w:color w:val="000000"/>
                <w:kern w:val="0"/>
                <w:szCs w:val="21"/>
              </w:rPr>
              <w:t>满足</w:t>
            </w:r>
            <w:r>
              <w:rPr>
                <w:rFonts w:hint="eastAsia" w:ascii="宋体" w:hAnsi="宋体" w:eastAsia="宋体" w:cs="宋体"/>
                <w:color w:val="000000"/>
                <w:kern w:val="0"/>
                <w:szCs w:val="21"/>
                <w:lang w:eastAsia="zh-CN"/>
              </w:rPr>
              <w:t>竞争性磋商</w:t>
            </w:r>
            <w:r>
              <w:rPr>
                <w:rFonts w:hint="eastAsia" w:ascii="宋体" w:hAnsi="宋体" w:eastAsia="宋体" w:cs="宋体"/>
                <w:color w:val="000000"/>
                <w:kern w:val="0"/>
                <w:szCs w:val="21"/>
              </w:rPr>
              <w:t>文件质保要求得</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分，每增加1年质保加</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分，本项最高得</w:t>
            </w:r>
            <w:r>
              <w:rPr>
                <w:rFonts w:hint="eastAsia" w:ascii="宋体" w:hAnsi="宋体" w:eastAsia="宋体" w:cs="宋体"/>
                <w:color w:val="000000"/>
                <w:kern w:val="0"/>
                <w:szCs w:val="21"/>
                <w:lang w:val="en-US" w:eastAsia="zh-CN"/>
              </w:rPr>
              <w:t>10</w:t>
            </w:r>
            <w:r>
              <w:rPr>
                <w:rFonts w:hint="eastAsia" w:ascii="宋体" w:hAnsi="宋体" w:eastAsia="宋体" w:cs="宋体"/>
                <w:color w:val="000000"/>
                <w:kern w:val="0"/>
                <w:szCs w:val="21"/>
              </w:rPr>
              <w:t>分。</w:t>
            </w:r>
          </w:p>
        </w:tc>
        <w:tc>
          <w:tcPr>
            <w:tcW w:w="88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F1E7B5C">
            <w:pPr>
              <w:widowControl/>
              <w:jc w:val="center"/>
              <w:rPr>
                <w:rFonts w:hint="default" w:ascii="宋体" w:hAnsi="宋体" w:eastAsia="宋体" w:cs="宋体"/>
                <w:kern w:val="0"/>
                <w:sz w:val="24"/>
                <w:szCs w:val="24"/>
                <w:lang w:val="en-US" w:eastAsia="zh-CN"/>
              </w:rPr>
            </w:pPr>
            <w:r>
              <w:rPr>
                <w:rFonts w:hint="eastAsia" w:ascii="宋体" w:hAnsi="宋体" w:eastAsia="宋体" w:cs="宋体"/>
                <w:color w:val="000000"/>
                <w:kern w:val="0"/>
                <w:szCs w:val="21"/>
                <w:lang w:val="en-US" w:eastAsia="zh-CN"/>
              </w:rPr>
              <w:t>10</w:t>
            </w:r>
          </w:p>
        </w:tc>
      </w:tr>
      <w:tr w14:paraId="7005EC3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71" w:hRule="atLeast"/>
          <w:tblCellSpacing w:w="0" w:type="dxa"/>
        </w:trPr>
        <w:tc>
          <w:tcPr>
            <w:tcW w:w="182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C73B152">
            <w:pPr>
              <w:widowControl/>
              <w:rPr>
                <w:rFonts w:ascii="宋体" w:hAnsi="宋体" w:eastAsia="宋体" w:cs="宋体"/>
                <w:kern w:val="0"/>
                <w:sz w:val="24"/>
                <w:szCs w:val="24"/>
              </w:rPr>
            </w:pPr>
            <w:r>
              <w:rPr>
                <w:rFonts w:hint="eastAsia" w:ascii="宋体" w:hAnsi="宋体" w:eastAsia="宋体" w:cs="宋体"/>
                <w:color w:val="000000"/>
                <w:kern w:val="0"/>
                <w:szCs w:val="21"/>
              </w:rPr>
              <w:t>质保期内和质保期后服务方案（</w:t>
            </w:r>
            <w:r>
              <w:rPr>
                <w:rFonts w:hint="eastAsia" w:ascii="宋体" w:hAnsi="宋体" w:eastAsia="宋体" w:cs="宋体"/>
                <w:color w:val="000000"/>
                <w:kern w:val="0"/>
                <w:szCs w:val="21"/>
                <w:lang w:val="en-US" w:eastAsia="zh-CN"/>
              </w:rPr>
              <w:t>10</w:t>
            </w:r>
            <w:r>
              <w:rPr>
                <w:rFonts w:hint="eastAsia" w:ascii="宋体" w:hAnsi="宋体" w:eastAsia="宋体" w:cs="宋体"/>
                <w:color w:val="000000"/>
                <w:kern w:val="0"/>
                <w:szCs w:val="21"/>
              </w:rPr>
              <w:t>分）</w:t>
            </w:r>
          </w:p>
        </w:tc>
        <w:tc>
          <w:tcPr>
            <w:tcW w:w="627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AA5E25E">
            <w:pPr>
              <w:widowControl/>
              <w:rPr>
                <w:rFonts w:ascii="宋体" w:hAnsi="宋体" w:eastAsia="宋体" w:cs="宋体"/>
                <w:kern w:val="0"/>
                <w:sz w:val="24"/>
                <w:szCs w:val="24"/>
              </w:rPr>
            </w:pPr>
            <w:r>
              <w:rPr>
                <w:rFonts w:hint="eastAsia" w:ascii="宋体" w:hAnsi="宋体" w:eastAsia="宋体" w:cs="宋体"/>
                <w:color w:val="000000"/>
                <w:kern w:val="0"/>
                <w:szCs w:val="21"/>
              </w:rPr>
              <w:t>根据投标文件售后服务承诺书，就投标人售后服务的主动性、实现的可能性、售后服务的响应时间等综合评分。优等</w:t>
            </w:r>
            <w:r>
              <w:rPr>
                <w:rFonts w:hint="eastAsia" w:ascii="宋体" w:hAnsi="宋体" w:eastAsia="宋体" w:cs="宋体"/>
                <w:color w:val="000000"/>
                <w:kern w:val="0"/>
                <w:szCs w:val="21"/>
                <w:lang w:val="en-US" w:eastAsia="zh-CN"/>
              </w:rPr>
              <w:t>10</w:t>
            </w:r>
            <w:r>
              <w:rPr>
                <w:rFonts w:hint="eastAsia" w:ascii="宋体" w:hAnsi="宋体" w:eastAsia="宋体" w:cs="宋体"/>
                <w:color w:val="000000"/>
                <w:kern w:val="0"/>
                <w:szCs w:val="21"/>
              </w:rPr>
              <w:t>分；良等</w:t>
            </w:r>
            <w:r>
              <w:rPr>
                <w:rFonts w:hint="eastAsia" w:ascii="宋体" w:hAnsi="宋体" w:eastAsia="宋体" w:cs="宋体"/>
                <w:color w:val="000000"/>
                <w:kern w:val="0"/>
                <w:szCs w:val="21"/>
                <w:lang w:val="en-US" w:eastAsia="zh-CN"/>
              </w:rPr>
              <w:t>7</w:t>
            </w:r>
            <w:r>
              <w:rPr>
                <w:rFonts w:hint="eastAsia" w:ascii="宋体" w:hAnsi="宋体" w:eastAsia="宋体" w:cs="宋体"/>
                <w:color w:val="000000"/>
                <w:kern w:val="0"/>
                <w:szCs w:val="21"/>
              </w:rPr>
              <w:t>分，一般的</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分，其他的</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分以下。</w:t>
            </w:r>
          </w:p>
        </w:tc>
        <w:tc>
          <w:tcPr>
            <w:tcW w:w="88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AD331BD">
            <w:pPr>
              <w:widowControl/>
              <w:jc w:val="center"/>
              <w:rPr>
                <w:rFonts w:hint="default" w:ascii="宋体" w:hAnsi="宋体" w:eastAsia="宋体" w:cs="宋体"/>
                <w:kern w:val="0"/>
                <w:sz w:val="24"/>
                <w:szCs w:val="24"/>
                <w:lang w:val="en-US" w:eastAsia="zh-CN"/>
              </w:rPr>
            </w:pPr>
            <w:r>
              <w:rPr>
                <w:rFonts w:hint="eastAsia" w:ascii="宋体" w:hAnsi="宋体" w:eastAsia="宋体" w:cs="宋体"/>
                <w:color w:val="000000"/>
                <w:kern w:val="0"/>
                <w:szCs w:val="21"/>
                <w:lang w:val="en-US" w:eastAsia="zh-CN"/>
              </w:rPr>
              <w:t>10</w:t>
            </w:r>
          </w:p>
        </w:tc>
      </w:tr>
      <w:tr w14:paraId="7AFC937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94" w:hRule="atLeast"/>
          <w:tblCellSpacing w:w="0" w:type="dxa"/>
        </w:trPr>
        <w:tc>
          <w:tcPr>
            <w:tcW w:w="182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BC93247">
            <w:pPr>
              <w:widowControl/>
              <w:rPr>
                <w:rFonts w:ascii="宋体" w:hAnsi="宋体" w:eastAsia="宋体" w:cs="宋体"/>
                <w:kern w:val="0"/>
                <w:sz w:val="24"/>
                <w:szCs w:val="24"/>
              </w:rPr>
            </w:pPr>
            <w:r>
              <w:rPr>
                <w:rFonts w:hint="eastAsia" w:ascii="宋体" w:hAnsi="宋体" w:eastAsia="宋体" w:cs="宋体"/>
                <w:color w:val="000000"/>
                <w:kern w:val="0"/>
                <w:szCs w:val="21"/>
              </w:rPr>
              <w:t>报价（30分）</w:t>
            </w:r>
          </w:p>
        </w:tc>
        <w:tc>
          <w:tcPr>
            <w:tcW w:w="627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C263F70">
            <w:pPr>
              <w:widowControl/>
              <w:rPr>
                <w:rFonts w:ascii="宋体" w:hAnsi="宋体" w:eastAsia="宋体" w:cs="宋体"/>
                <w:kern w:val="0"/>
                <w:sz w:val="24"/>
                <w:szCs w:val="24"/>
              </w:rPr>
            </w:pPr>
            <w:r>
              <w:rPr>
                <w:rFonts w:hint="eastAsia" w:ascii="宋体" w:hAnsi="宋体" w:eastAsia="宋体" w:cs="宋体"/>
                <w:color w:val="000000"/>
                <w:kern w:val="0"/>
                <w:szCs w:val="21"/>
              </w:rPr>
              <w:t>满足</w:t>
            </w:r>
            <w:r>
              <w:rPr>
                <w:rFonts w:hint="eastAsia" w:ascii="宋体" w:hAnsi="宋体" w:eastAsia="宋体" w:cs="宋体"/>
                <w:color w:val="000000"/>
                <w:kern w:val="0"/>
                <w:szCs w:val="21"/>
                <w:lang w:eastAsia="zh-CN"/>
              </w:rPr>
              <w:t>竞争性磋商</w:t>
            </w:r>
            <w:r>
              <w:rPr>
                <w:rFonts w:hint="eastAsia" w:ascii="宋体" w:hAnsi="宋体" w:eastAsia="宋体" w:cs="宋体"/>
                <w:color w:val="000000"/>
                <w:kern w:val="0"/>
                <w:szCs w:val="21"/>
              </w:rPr>
              <w:t>文件要求且投标价格最低的投标报价为评标基准价，其价格分为满分。其他投标人的价格分统一按照下列公式计算：投标报价得分=(评标基准价／投标报价)×30</w:t>
            </w:r>
          </w:p>
        </w:tc>
        <w:tc>
          <w:tcPr>
            <w:tcW w:w="88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2D4EC3">
            <w:pPr>
              <w:widowControl/>
              <w:jc w:val="center"/>
              <w:rPr>
                <w:rFonts w:ascii="宋体" w:hAnsi="宋体" w:eastAsia="宋体" w:cs="宋体"/>
                <w:kern w:val="0"/>
                <w:sz w:val="24"/>
                <w:szCs w:val="24"/>
              </w:rPr>
            </w:pPr>
            <w:r>
              <w:rPr>
                <w:rFonts w:hint="eastAsia" w:ascii="宋体" w:hAnsi="宋体" w:eastAsia="宋体" w:cs="宋体"/>
                <w:color w:val="000000"/>
                <w:kern w:val="0"/>
                <w:szCs w:val="21"/>
              </w:rPr>
              <w:t>30</w:t>
            </w:r>
          </w:p>
        </w:tc>
      </w:tr>
    </w:tbl>
    <w:p w14:paraId="263B9E62">
      <w:pPr>
        <w:ind w:firstLine="480"/>
        <w:rPr>
          <w:rFonts w:ascii="宋体" w:hAnsi="宋体" w:eastAsia="宋体" w:cs="宋体"/>
          <w:kern w:val="0"/>
          <w:sz w:val="24"/>
          <w:szCs w:val="24"/>
        </w:rPr>
      </w:pPr>
      <w:r>
        <w:rPr>
          <w:rFonts w:hint="eastAsia" w:ascii="宋体" w:hAnsi="宋体" w:eastAsia="宋体" w:cs="宋体"/>
          <w:color w:val="000000"/>
          <w:kern w:val="0"/>
          <w:sz w:val="24"/>
          <w:szCs w:val="24"/>
        </w:rPr>
        <w:t>说明：</w:t>
      </w:r>
    </w:p>
    <w:p w14:paraId="683B057A">
      <w:pPr>
        <w:keepNext w:val="0"/>
        <w:keepLines w:val="0"/>
        <w:pageBreakBefore w:val="0"/>
        <w:widowControl w:val="0"/>
        <w:kinsoku/>
        <w:wordWrap/>
        <w:overflowPunct/>
        <w:topLinePunct w:val="0"/>
        <w:autoSpaceDE/>
        <w:autoSpaceDN/>
        <w:bidi w:val="0"/>
        <w:adjustRightInd/>
        <w:snapToGrid/>
        <w:ind w:firstLine="480"/>
        <w:textAlignment w:val="auto"/>
        <w:rPr>
          <w:rFonts w:ascii="宋体" w:hAnsi="宋体" w:eastAsia="宋体" w:cs="宋体"/>
          <w:kern w:val="0"/>
          <w:sz w:val="24"/>
          <w:szCs w:val="24"/>
        </w:rPr>
      </w:pPr>
      <w:r>
        <w:rPr>
          <w:rFonts w:hint="eastAsia" w:ascii="宋体" w:hAnsi="宋体" w:eastAsia="宋体" w:cs="宋体"/>
          <w:color w:val="000000"/>
          <w:kern w:val="0"/>
          <w:sz w:val="24"/>
          <w:szCs w:val="24"/>
        </w:rPr>
        <w:t>本项目采用综合评分法，按照得分最高的原则推荐成交供应商，评审得分相同的，按照最后报价由低到高的顺序推荐。</w:t>
      </w:r>
    </w:p>
    <w:p w14:paraId="2A926FDF">
      <w:pPr>
        <w:keepNext w:val="0"/>
        <w:keepLines w:val="0"/>
        <w:pageBreakBefore w:val="0"/>
        <w:widowControl w:val="0"/>
        <w:kinsoku/>
        <w:wordWrap/>
        <w:overflowPunct/>
        <w:topLinePunct w:val="0"/>
        <w:autoSpaceDE/>
        <w:autoSpaceDN/>
        <w:bidi w:val="0"/>
        <w:adjustRightInd/>
        <w:snapToGrid/>
        <w:ind w:firstLine="482"/>
        <w:textAlignment w:val="auto"/>
        <w:rPr>
          <w:rFonts w:ascii="宋体" w:hAnsi="宋体" w:eastAsia="宋体" w:cs="宋体"/>
          <w:kern w:val="0"/>
          <w:sz w:val="24"/>
          <w:szCs w:val="24"/>
        </w:rPr>
      </w:pPr>
      <w:r>
        <w:rPr>
          <w:rFonts w:hint="eastAsia" w:ascii="宋体" w:hAnsi="宋体" w:eastAsia="宋体" w:cs="宋体"/>
          <w:b/>
          <w:bCs/>
          <w:color w:val="000000"/>
          <w:kern w:val="0"/>
          <w:sz w:val="24"/>
          <w:szCs w:val="24"/>
        </w:rPr>
        <w:t>（二）组建评标委员会</w:t>
      </w:r>
    </w:p>
    <w:p w14:paraId="07454CC1">
      <w:pPr>
        <w:keepNext w:val="0"/>
        <w:keepLines w:val="0"/>
        <w:pageBreakBefore w:val="0"/>
        <w:widowControl w:val="0"/>
        <w:tabs>
          <w:tab w:val="left" w:pos="1440"/>
        </w:tabs>
        <w:kinsoku/>
        <w:wordWrap/>
        <w:overflowPunct/>
        <w:topLinePunct w:val="0"/>
        <w:autoSpaceDE/>
        <w:autoSpaceDN/>
        <w:bidi w:val="0"/>
        <w:adjustRightInd/>
        <w:snapToGrid/>
        <w:ind w:firstLine="480"/>
        <w:textAlignment w:val="auto"/>
        <w:rPr>
          <w:rFonts w:ascii="宋体" w:hAnsi="宋体" w:eastAsia="宋体" w:cs="宋体"/>
          <w:kern w:val="0"/>
          <w:sz w:val="24"/>
          <w:szCs w:val="24"/>
        </w:rPr>
      </w:pPr>
      <w:r>
        <w:rPr>
          <w:rFonts w:hint="eastAsia" w:ascii="宋体" w:hAnsi="宋体" w:eastAsia="宋体" w:cs="宋体"/>
          <w:color w:val="000000"/>
          <w:kern w:val="0"/>
          <w:sz w:val="24"/>
          <w:szCs w:val="24"/>
        </w:rPr>
        <w:t>本项目评标委员会由我校后勤保障部负责组建。评标委员会由招标人在开标前从各相关部门抽取，总人数为单数。</w:t>
      </w:r>
    </w:p>
    <w:p w14:paraId="7F02706D">
      <w:pPr>
        <w:keepNext w:val="0"/>
        <w:keepLines w:val="0"/>
        <w:pageBreakBefore w:val="0"/>
        <w:widowControl w:val="0"/>
        <w:kinsoku/>
        <w:wordWrap/>
        <w:overflowPunct/>
        <w:topLinePunct w:val="0"/>
        <w:autoSpaceDE/>
        <w:autoSpaceDN/>
        <w:bidi w:val="0"/>
        <w:adjustRightInd/>
        <w:snapToGrid/>
        <w:ind w:firstLine="482"/>
        <w:textAlignment w:val="auto"/>
        <w:rPr>
          <w:rFonts w:ascii="宋体" w:hAnsi="宋体" w:eastAsia="宋体" w:cs="宋体"/>
          <w:kern w:val="0"/>
          <w:sz w:val="24"/>
          <w:szCs w:val="24"/>
        </w:rPr>
      </w:pPr>
      <w:bookmarkStart w:id="129" w:name="_Toc316986000"/>
      <w:bookmarkEnd w:id="129"/>
      <w:bookmarkStart w:id="130" w:name="_Toc310966057"/>
      <w:bookmarkEnd w:id="130"/>
      <w:bookmarkStart w:id="131" w:name="_Toc310965938"/>
      <w:r>
        <w:rPr>
          <w:rFonts w:hint="eastAsia" w:ascii="宋体" w:hAnsi="宋体" w:eastAsia="宋体" w:cs="宋体"/>
          <w:b/>
          <w:bCs/>
          <w:color w:val="000000"/>
          <w:kern w:val="0"/>
          <w:sz w:val="24"/>
          <w:szCs w:val="24"/>
        </w:rPr>
        <w:t>(三)投标文件的澄清与修正</w:t>
      </w:r>
      <w:bookmarkEnd w:id="131"/>
    </w:p>
    <w:p w14:paraId="57564CFE">
      <w:pPr>
        <w:keepNext w:val="0"/>
        <w:keepLines w:val="0"/>
        <w:pageBreakBefore w:val="0"/>
        <w:widowControl w:val="0"/>
        <w:tabs>
          <w:tab w:val="left" w:pos="510"/>
        </w:tabs>
        <w:kinsoku/>
        <w:wordWrap/>
        <w:overflowPunct/>
        <w:topLinePunct w:val="0"/>
        <w:autoSpaceDE/>
        <w:autoSpaceDN/>
        <w:bidi w:val="0"/>
        <w:adjustRightInd/>
        <w:snapToGrid/>
        <w:ind w:firstLine="480"/>
        <w:textAlignment w:val="auto"/>
        <w:rPr>
          <w:rFonts w:ascii="宋体" w:hAnsi="宋体" w:eastAsia="宋体" w:cs="宋体"/>
          <w:kern w:val="0"/>
          <w:sz w:val="24"/>
          <w:szCs w:val="24"/>
        </w:rPr>
      </w:pPr>
      <w:r>
        <w:rPr>
          <w:rFonts w:hint="eastAsia" w:ascii="宋体" w:hAnsi="宋体" w:eastAsia="宋体" w:cs="宋体"/>
          <w:color w:val="000000"/>
          <w:kern w:val="0"/>
          <w:sz w:val="24"/>
          <w:szCs w:val="24"/>
        </w:rPr>
        <w:t xml:space="preserve">1.评标定标过程中，投标人须准备好与投标有关的证明资料原件备查。 </w:t>
      </w:r>
    </w:p>
    <w:p w14:paraId="006F8735">
      <w:pPr>
        <w:tabs>
          <w:tab w:val="left" w:pos="51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2.在评标过程中，评委会要求投标人作出澄清的，须由投标人的法定代表人或其委托代理人当场向评标委员会作出书面澄清。</w:t>
      </w:r>
    </w:p>
    <w:p w14:paraId="0F1FE8F8">
      <w:pPr>
        <w:tabs>
          <w:tab w:val="left" w:pos="162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3.投标人应对所递交的投标文件以及与投标有关的证明资料的真实性负责，若以弄虚作假骗取中标的，中标无效，给招标人造成损失的依法承担赔偿责任。</w:t>
      </w:r>
    </w:p>
    <w:p w14:paraId="0E12312A">
      <w:pPr>
        <w:jc w:val="center"/>
        <w:rPr>
          <w:rFonts w:hint="eastAsia" w:ascii="宋体" w:hAnsi="宋体" w:eastAsia="宋体" w:cs="宋体"/>
          <w:b/>
          <w:bCs/>
          <w:color w:val="000000"/>
          <w:kern w:val="0"/>
          <w:sz w:val="28"/>
          <w:szCs w:val="28"/>
        </w:rPr>
      </w:pPr>
    </w:p>
    <w:p w14:paraId="5BC5BE93">
      <w:pPr>
        <w:jc w:val="center"/>
        <w:rPr>
          <w:rFonts w:ascii="宋体" w:hAnsi="宋体" w:eastAsia="宋体" w:cs="宋体"/>
          <w:kern w:val="0"/>
          <w:sz w:val="24"/>
          <w:szCs w:val="24"/>
        </w:rPr>
      </w:pPr>
      <w:r>
        <w:rPr>
          <w:rFonts w:hint="eastAsia" w:ascii="宋体" w:hAnsi="宋体" w:eastAsia="宋体" w:cs="宋体"/>
          <w:b/>
          <w:bCs/>
          <w:color w:val="000000"/>
          <w:kern w:val="0"/>
          <w:sz w:val="28"/>
          <w:szCs w:val="28"/>
        </w:rPr>
        <w:t>第三章  项目概况</w:t>
      </w:r>
    </w:p>
    <w:p w14:paraId="40E7DDAA">
      <w:pPr>
        <w:ind w:firstLine="420"/>
        <w:rPr>
          <w:rFonts w:ascii="宋体" w:hAnsi="宋体" w:eastAsia="宋体" w:cs="宋体"/>
          <w:kern w:val="0"/>
          <w:sz w:val="24"/>
          <w:szCs w:val="24"/>
        </w:rPr>
      </w:pPr>
      <w:r>
        <w:rPr>
          <w:rFonts w:ascii="宋体" w:hAnsi="宋体" w:eastAsia="宋体" w:cs="宋体"/>
          <w:kern w:val="0"/>
          <w:sz w:val="24"/>
          <w:szCs w:val="24"/>
        </w:rPr>
        <w:t> </w:t>
      </w:r>
    </w:p>
    <w:p w14:paraId="38C11874">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一、项目概况</w:t>
      </w:r>
    </w:p>
    <w:p w14:paraId="6C1F26B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项目内容：为保障学校留学生公寓用电安全，规范用电管理，现需采购4G物联网智能限电模块150个（一进一出），空调和电热水器86型漏电保护器450个，并对室内空调和热水器插座改造、房间配电箱安装限电模块两项施工服务。本项目合同价包含限电模块、空调和热水器漏电保护器开关的供货、安装调试人工、软件费用、管理费、税金及相关配套服务全部内容（交钥匙项目），确保留学生公寓用电系统安全稳定运行。</w:t>
      </w:r>
    </w:p>
    <w:p w14:paraId="7C5671D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2.项目地点：江苏省徐州市铜山区上海路101号（江苏师范大学泉山校区）。</w:t>
      </w:r>
    </w:p>
    <w:p w14:paraId="3D07FA2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3.项目工期：开工日期2026年1月18日，竣工日期2026年2月10日，总工期不超过22日历天（包含生产供货时间）。</w:t>
      </w:r>
    </w:p>
    <w:p w14:paraId="16580FB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4.质量要求：合格。</w:t>
      </w:r>
    </w:p>
    <w:p w14:paraId="6EA61D7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5.项目最高限价：9.6万元。</w:t>
      </w:r>
    </w:p>
    <w:p w14:paraId="10A17C5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6.合同价款：本项目为交钥匙项目，合同采用固定总价合同，包含限电模块、空调和热水器漏电保护器开关的供货、安装调试人工、软件费用、管理费、税金及相关配套服务全部费用。</w:t>
      </w:r>
    </w:p>
    <w:p w14:paraId="16D54E8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7.合同款支付办法：本项目无预付款，竣工验收合格后按甲方付款程序启动付到合同价97%程序，余款作为质保金在缺陷责任期满，确定无需要维修的相关事项后按甲方付款程序启动一次性付清（不计息）程序。</w:t>
      </w:r>
    </w:p>
    <w:p w14:paraId="260DF06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二</w:t>
      </w:r>
      <w:r>
        <w:rPr>
          <w:rFonts w:hint="eastAsia" w:ascii="宋体" w:hAnsi="宋体" w:eastAsia="宋体" w:cs="宋体"/>
          <w:b w:val="0"/>
          <w:bCs w:val="0"/>
          <w:sz w:val="24"/>
          <w:szCs w:val="24"/>
        </w:rPr>
        <w:t xml:space="preserve">、项目技术要求 </w:t>
      </w:r>
    </w:p>
    <w:p w14:paraId="2EF315D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（一）总体功能要求 </w:t>
      </w:r>
    </w:p>
    <w:p w14:paraId="63F8EAD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1.新装限电模块能够监测电路的用电参数，识别阻性功率和感性功率，当功率或电流超过设定阈值时，自动切断供电回路；待负载降低至安全范围后，可手动或自动恢复供电。</w:t>
      </w:r>
    </w:p>
    <w:p w14:paraId="4E6EE2B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该项目组网完成后需与学校现在使用的学生宿舍电控系统兼容对接，能够在电控系统设置限电模块负载关断参数，查看限电模块工作状态，查询任意时间段的负载关断功率，对限电模块能够实现复位、开、关等控制。</w:t>
      </w:r>
    </w:p>
    <w:p w14:paraId="51EDD52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3.限电模块4G物联网无线通讯，在离线时能够独立工作，具备自动判断、自动断电、自动复位送电功能，保障公寓用电安全。 </w:t>
      </w:r>
    </w:p>
    <w:p w14:paraId="7AFDB28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（二）限电模块技术参数</w:t>
      </w:r>
    </w:p>
    <w:p w14:paraId="7B5834F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1.★额定电流：0.25-0.5（40）A</w:t>
      </w:r>
    </w:p>
    <w:p w14:paraId="5F93B96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2.额定电压：220V</w:t>
      </w:r>
    </w:p>
    <w:p w14:paraId="47495D5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3.接线方式：一路进线，一路出线</w:t>
      </w:r>
    </w:p>
    <w:p w14:paraId="457F8A3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4.额定频率：50Hz</w:t>
      </w:r>
    </w:p>
    <w:p w14:paraId="588F72A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5.整机功耗：≤2W</w:t>
      </w:r>
    </w:p>
    <w:p w14:paraId="312EFA8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6.绝缘电阻：≥5MΩ</w:t>
      </w:r>
    </w:p>
    <w:p w14:paraId="594850B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7.通讯功能：4G通讯，电表通讯波特率2400bps和9600bps可设置，出厂默认9600bps</w:t>
      </w:r>
    </w:p>
    <w:p w14:paraId="3253A9D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8.响应速度：电表响应时间&lt;100ms</w:t>
      </w:r>
    </w:p>
    <w:p w14:paraId="358CF46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9.抗扰标准：EMC抗扰度达到B级标准</w:t>
      </w:r>
    </w:p>
    <w:p w14:paraId="2334CBC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10.保护功能：具备欠压过压保护，电网电压低于198V或高于242V时自动切断后端供电；电压恢复至198-242V并稳定后，自动恢复供电</w:t>
      </w:r>
    </w:p>
    <w:p w14:paraId="519EB84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11.负载控制：接入大功率发热电器时自动断电，自动送电延迟时间和次数可设；可记录最近20次负载异常的时间及线路参数</w:t>
      </w:r>
    </w:p>
    <w:p w14:paraId="51BAC2F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12.★脱机保电功能：断开软件及其他通讯设备后可独立脱机保电运行，网络恢复后自动同步，按预设参数工作（需提供省级及以上相关机构检测报告）</w:t>
      </w:r>
    </w:p>
    <w:p w14:paraId="3A99166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13.★可调移相器识别功能：可判别并限制调节类违规电器使用（需提供省级及以上相关机构检测报告）</w:t>
      </w:r>
    </w:p>
    <w:p w14:paraId="02E7586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14.★恶性负载监测控制：自动检测功率30W以上电阻发热型违规电器，可按预设规则报警或断电（需提供省级及以上相关机构检测报告）</w:t>
      </w:r>
    </w:p>
    <w:p w14:paraId="2B3CE24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15.★防限电插座识别：自动识别各类防限电插座，阻止违规电器接入（需提供省级及以上相关机构检测报告） </w:t>
      </w:r>
    </w:p>
    <w:p w14:paraId="2A407BD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（三）漏电保护器开关技术参数 </w:t>
      </w:r>
    </w:p>
    <w:p w14:paraId="41F330F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1.额定电压：220V</w:t>
      </w:r>
    </w:p>
    <w:p w14:paraId="7202A3B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2.额定电流：16A</w:t>
      </w:r>
    </w:p>
    <w:p w14:paraId="01CD480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3.额定漏电动作电流：30mA</w:t>
      </w:r>
    </w:p>
    <w:p w14:paraId="67313F4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4.额定漏电不动作电流：15mA</w:t>
      </w:r>
    </w:p>
    <w:p w14:paraId="0167A57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5.分断时间：＜0.1S</w:t>
      </w:r>
    </w:p>
    <w:p w14:paraId="373946F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6.规格尺寸：86型</w:t>
      </w:r>
    </w:p>
    <w:p w14:paraId="18B6389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7.产品认证：具备3C认证</w:t>
      </w:r>
    </w:p>
    <w:p w14:paraId="08B87E0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8.面板材质：PC阻燃材质 </w:t>
      </w:r>
    </w:p>
    <w:p w14:paraId="3C7ED1A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三</w:t>
      </w:r>
      <w:r>
        <w:rPr>
          <w:rFonts w:hint="eastAsia" w:ascii="宋体" w:hAnsi="宋体" w:eastAsia="宋体" w:cs="宋体"/>
          <w:b w:val="0"/>
          <w:bCs w:val="0"/>
          <w:sz w:val="24"/>
          <w:szCs w:val="24"/>
        </w:rPr>
        <w:t>、服务要求</w:t>
      </w:r>
    </w:p>
    <w:p w14:paraId="4234A39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1.供应商需负责产品的运输、装卸、安装、调试，确保设备正常运行，安装过程需符合国家电气安装规范及学校安全管理要求。</w:t>
      </w:r>
    </w:p>
    <w:p w14:paraId="438BE9F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2.提供不少于3年的免费质保服务，质保期内出现设备故障，需在2小时内响应，24小时内到场维修或更换。</w:t>
      </w:r>
    </w:p>
    <w:p w14:paraId="48E32C2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3.负责对学校相关管理人员进行操作培训，确保能熟练掌握设备管理、数据查看及故障排查技能。</w:t>
      </w:r>
    </w:p>
    <w:p w14:paraId="055FAAE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四</w:t>
      </w:r>
      <w:r>
        <w:rPr>
          <w:rFonts w:hint="eastAsia" w:ascii="宋体" w:hAnsi="宋体" w:eastAsia="宋体" w:cs="宋体"/>
          <w:b w:val="0"/>
          <w:bCs w:val="0"/>
          <w:sz w:val="24"/>
          <w:szCs w:val="24"/>
        </w:rPr>
        <w:t>、验收流程细则</w:t>
      </w:r>
    </w:p>
    <w:p w14:paraId="54DE568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1.初步验收</w:t>
      </w:r>
    </w:p>
    <w:p w14:paraId="57FF953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项目施工完毕后，供应商自检合格，向采购单位提交验收申请，并附施工图纸、设备清单、检测报告、调试记录等全套技术资料。我校组织技术人员、监理人员（如有）对设备安装规范性、数量准确性进行现场核查，对设备通电试运行，确认各项功能是否满足技术参数要求。</w:t>
      </w:r>
    </w:p>
    <w:p w14:paraId="51E046B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2.试运行验收</w:t>
      </w:r>
    </w:p>
    <w:p w14:paraId="1E8F326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初步验收合格后，进入为期1个月的试运行阶段。试运行期间，设备须稳定运行，无故障停机、误判断电等情况，供应商需全程跟踪并记录运行数据。试运行期满，双方共同核查运行记录，确认设备运行状态符合需求标准。</w:t>
      </w:r>
    </w:p>
    <w:p w14:paraId="262D9D0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3.最终验收</w:t>
      </w:r>
    </w:p>
    <w:p w14:paraId="3105514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试运行验收合格后，采购单位组织监理单位、使用单位等相关部门验收并出具竣工验收报告，明确项目正式交付。若验收过程中发现设备性能不达标或安装存在问题，供应商须在10个工作日内完成整改，整改后重新组织验收，直至合格。</w:t>
      </w:r>
    </w:p>
    <w:p w14:paraId="03236FA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五</w:t>
      </w:r>
      <w:r>
        <w:rPr>
          <w:rFonts w:hint="eastAsia" w:ascii="宋体" w:hAnsi="宋体" w:eastAsia="宋体" w:cs="宋体"/>
          <w:b w:val="0"/>
          <w:bCs w:val="0"/>
          <w:sz w:val="24"/>
          <w:szCs w:val="24"/>
        </w:rPr>
        <w:t>、其他要求</w:t>
      </w:r>
    </w:p>
    <w:p w14:paraId="472C9B4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1.供应商须提供所投产品的相关资质证明文件，包括但不限于型式批准证书、检测报告、3C认证证书等。</w:t>
      </w:r>
    </w:p>
    <w:p w14:paraId="2AFA66F0">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kern w:val="0"/>
          <w:sz w:val="24"/>
          <w:szCs w:val="24"/>
        </w:rPr>
      </w:pPr>
      <w:r>
        <w:rPr>
          <w:rFonts w:hint="eastAsia" w:ascii="宋体" w:hAnsi="宋体" w:eastAsia="宋体" w:cs="宋体"/>
          <w:b w:val="0"/>
          <w:bCs w:val="0"/>
          <w:sz w:val="24"/>
          <w:szCs w:val="24"/>
        </w:rPr>
        <w:t>2.项目验收标准以本采购需求的技术参数及国家相关标准为准。</w:t>
      </w:r>
    </w:p>
    <w:p w14:paraId="31E210AE">
      <w:pPr>
        <w:jc w:val="center"/>
        <w:rPr>
          <w:rFonts w:ascii="宋体" w:hAnsi="宋体" w:eastAsia="宋体" w:cs="宋体"/>
          <w:kern w:val="0"/>
          <w:sz w:val="24"/>
          <w:szCs w:val="24"/>
        </w:rPr>
      </w:pPr>
      <w:r>
        <w:rPr>
          <w:rFonts w:hint="eastAsia" w:ascii="宋体" w:hAnsi="宋体" w:eastAsia="宋体" w:cs="宋体"/>
          <w:b/>
          <w:bCs/>
          <w:color w:val="000000"/>
          <w:kern w:val="0"/>
          <w:sz w:val="28"/>
          <w:szCs w:val="28"/>
        </w:rPr>
        <w:t>第四章 投标文件格式</w:t>
      </w:r>
    </w:p>
    <w:p w14:paraId="21EC0E71">
      <w:pPr>
        <w:ind w:firstLine="480"/>
        <w:rPr>
          <w:rFonts w:ascii="宋体" w:hAnsi="宋体" w:eastAsia="宋体" w:cs="宋体"/>
          <w:kern w:val="0"/>
          <w:sz w:val="24"/>
          <w:szCs w:val="24"/>
        </w:rPr>
      </w:pPr>
      <w:r>
        <w:rPr>
          <w:rFonts w:ascii="宋体" w:hAnsi="宋体" w:eastAsia="宋体" w:cs="宋体"/>
          <w:kern w:val="0"/>
          <w:sz w:val="24"/>
          <w:szCs w:val="24"/>
        </w:rPr>
        <w:t> </w:t>
      </w:r>
    </w:p>
    <w:p w14:paraId="3B167F9E">
      <w:pPr>
        <w:jc w:val="center"/>
        <w:rPr>
          <w:rFonts w:ascii="宋体" w:hAnsi="宋体" w:eastAsia="宋体" w:cs="宋体"/>
          <w:kern w:val="0"/>
          <w:sz w:val="24"/>
          <w:szCs w:val="24"/>
        </w:rPr>
      </w:pPr>
      <w:r>
        <w:rPr>
          <w:rFonts w:hint="eastAsia" w:ascii="宋体" w:hAnsi="宋体" w:eastAsia="宋体" w:cs="宋体"/>
          <w:b/>
          <w:bCs/>
          <w:color w:val="000000"/>
          <w:kern w:val="0"/>
          <w:sz w:val="24"/>
          <w:szCs w:val="24"/>
        </w:rPr>
        <w:t>一、投标函</w:t>
      </w:r>
    </w:p>
    <w:p w14:paraId="7756FB8B">
      <w:pPr>
        <w:ind w:firstLine="482"/>
        <w:rPr>
          <w:rFonts w:ascii="宋体" w:hAnsi="宋体" w:eastAsia="宋体" w:cs="宋体"/>
          <w:kern w:val="0"/>
          <w:sz w:val="24"/>
          <w:szCs w:val="24"/>
        </w:rPr>
      </w:pPr>
      <w:r>
        <w:rPr>
          <w:rFonts w:ascii="宋体" w:hAnsi="宋体" w:eastAsia="宋体" w:cs="宋体"/>
          <w:kern w:val="0"/>
          <w:sz w:val="24"/>
          <w:szCs w:val="24"/>
        </w:rPr>
        <w:t> </w:t>
      </w:r>
    </w:p>
    <w:p w14:paraId="10E6292B">
      <w:pPr>
        <w:rPr>
          <w:rFonts w:ascii="宋体" w:hAnsi="宋体" w:eastAsia="宋体" w:cs="宋体"/>
          <w:kern w:val="0"/>
          <w:sz w:val="24"/>
          <w:szCs w:val="24"/>
        </w:rPr>
      </w:pPr>
      <w:r>
        <w:rPr>
          <w:rFonts w:hint="eastAsia" w:ascii="宋体" w:hAnsi="宋体" w:eastAsia="宋体" w:cs="宋体"/>
          <w:color w:val="000000"/>
          <w:kern w:val="0"/>
          <w:sz w:val="24"/>
          <w:szCs w:val="24"/>
        </w:rPr>
        <w:t>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(招标人)</w:t>
      </w:r>
    </w:p>
    <w:p w14:paraId="5B03C844">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根据贵方编号为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(项目编号)的</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(招标项目名称)招标的</w:t>
      </w:r>
      <w:r>
        <w:rPr>
          <w:rFonts w:hint="eastAsia" w:ascii="宋体" w:hAnsi="宋体" w:eastAsia="宋体" w:cs="宋体"/>
          <w:color w:val="000000"/>
          <w:kern w:val="0"/>
          <w:sz w:val="24"/>
          <w:szCs w:val="24"/>
          <w:lang w:eastAsia="zh-CN"/>
        </w:rPr>
        <w:t>竞争性磋商</w:t>
      </w:r>
      <w:r>
        <w:rPr>
          <w:rFonts w:hint="eastAsia" w:ascii="宋体" w:hAnsi="宋体" w:eastAsia="宋体" w:cs="宋体"/>
          <w:color w:val="000000"/>
          <w:kern w:val="0"/>
          <w:sz w:val="24"/>
          <w:szCs w:val="24"/>
        </w:rPr>
        <w:t>文件，我方针对该项目的投标报价为大写：</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         元），此价格包括完成该项目的一切费用。供货、安装期为（    ）日历天，产品质量合格，产品质保期为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w:t>
      </w:r>
    </w:p>
    <w:p w14:paraId="28915F76">
      <w:pPr>
        <w:ind w:firstLine="480"/>
        <w:rPr>
          <w:rFonts w:ascii="宋体" w:hAnsi="宋体" w:eastAsia="宋体" w:cs="宋体"/>
          <w:kern w:val="0"/>
          <w:sz w:val="24"/>
          <w:szCs w:val="24"/>
        </w:rPr>
      </w:pPr>
      <w:r>
        <w:rPr>
          <w:rFonts w:hint="eastAsia" w:ascii="宋体" w:hAnsi="宋体" w:eastAsia="宋体" w:cs="宋体"/>
          <w:color w:val="000000"/>
          <w:kern w:val="0"/>
          <w:sz w:val="24"/>
          <w:szCs w:val="24"/>
        </w:rPr>
        <w:t>并正式授权在下面签字的授权委托人代表本投标人提交</w:t>
      </w:r>
      <w:r>
        <w:rPr>
          <w:rFonts w:hint="eastAsia" w:ascii="宋体" w:hAnsi="宋体" w:eastAsia="宋体" w:cs="宋体"/>
          <w:color w:val="000000"/>
          <w:kern w:val="0"/>
          <w:sz w:val="24"/>
          <w:szCs w:val="24"/>
          <w:lang w:eastAsia="zh-CN"/>
        </w:rPr>
        <w:t>竞争性磋商</w:t>
      </w:r>
      <w:r>
        <w:rPr>
          <w:rFonts w:hint="eastAsia" w:ascii="宋体" w:hAnsi="宋体" w:eastAsia="宋体" w:cs="宋体"/>
          <w:color w:val="000000"/>
          <w:kern w:val="0"/>
          <w:sz w:val="24"/>
          <w:szCs w:val="24"/>
        </w:rPr>
        <w:t>文件要求的全套投标文件，包括：</w:t>
      </w:r>
    </w:p>
    <w:p w14:paraId="6B5256D9">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eastAsia="zh-CN"/>
        </w:rPr>
        <w:t>竞争性磋商</w:t>
      </w:r>
      <w:r>
        <w:rPr>
          <w:rFonts w:hint="eastAsia" w:ascii="宋体" w:hAnsi="宋体" w:eastAsia="宋体" w:cs="宋体"/>
          <w:color w:val="000000"/>
          <w:kern w:val="0"/>
          <w:sz w:val="24"/>
          <w:szCs w:val="24"/>
        </w:rPr>
        <w:t>文件中要求的投标文件；2、其他资料。</w:t>
      </w:r>
    </w:p>
    <w:p w14:paraId="0F484225">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据此函，签字人兹宣布同意如下：</w:t>
      </w:r>
    </w:p>
    <w:p w14:paraId="130BCB73">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1、我方已详细审核并确认全部</w:t>
      </w:r>
      <w:r>
        <w:rPr>
          <w:rFonts w:hint="eastAsia" w:ascii="宋体" w:hAnsi="宋体" w:eastAsia="宋体" w:cs="宋体"/>
          <w:color w:val="000000"/>
          <w:kern w:val="0"/>
          <w:sz w:val="24"/>
          <w:szCs w:val="24"/>
          <w:lang w:eastAsia="zh-CN"/>
        </w:rPr>
        <w:t>竞争性磋商</w:t>
      </w:r>
      <w:r>
        <w:rPr>
          <w:rFonts w:hint="eastAsia" w:ascii="宋体" w:hAnsi="宋体" w:eastAsia="宋体" w:cs="宋体"/>
          <w:color w:val="000000"/>
          <w:kern w:val="0"/>
          <w:sz w:val="24"/>
          <w:szCs w:val="24"/>
        </w:rPr>
        <w:t>文件，包括澄清、修改或补充</w:t>
      </w:r>
      <w:r>
        <w:rPr>
          <w:rFonts w:hint="eastAsia" w:ascii="宋体" w:hAnsi="宋体" w:eastAsia="宋体" w:cs="宋体"/>
          <w:color w:val="000000"/>
          <w:kern w:val="0"/>
          <w:sz w:val="24"/>
          <w:szCs w:val="24"/>
          <w:lang w:eastAsia="zh-CN"/>
        </w:rPr>
        <w:t>竞争性磋商</w:t>
      </w:r>
      <w:r>
        <w:rPr>
          <w:rFonts w:hint="eastAsia" w:ascii="宋体" w:hAnsi="宋体" w:eastAsia="宋体" w:cs="宋体"/>
          <w:color w:val="000000"/>
          <w:kern w:val="0"/>
          <w:sz w:val="24"/>
          <w:szCs w:val="24"/>
        </w:rPr>
        <w:t>文件(如有时)及有关附件。</w:t>
      </w:r>
    </w:p>
    <w:p w14:paraId="1B5CBA43">
      <w:pPr>
        <w:ind w:firstLine="480"/>
        <w:rPr>
          <w:rFonts w:ascii="宋体" w:hAnsi="宋体" w:eastAsia="宋体" w:cs="宋体"/>
          <w:kern w:val="0"/>
          <w:sz w:val="24"/>
          <w:szCs w:val="24"/>
        </w:rPr>
      </w:pPr>
      <w:r>
        <w:rPr>
          <w:rFonts w:hint="eastAsia" w:ascii="宋体" w:hAnsi="宋体" w:eastAsia="宋体" w:cs="宋体"/>
          <w:color w:val="000000"/>
          <w:kern w:val="0"/>
          <w:sz w:val="24"/>
          <w:szCs w:val="24"/>
        </w:rPr>
        <w:t>2、一旦我方中标，我方将按照投标文件中的承诺组建项目组，由投标文件所承诺的项目负责人和其他主要成员完成本项目的全部工作，保证在未征得招标人同意的前提下不变更主要成员。</w:t>
      </w:r>
    </w:p>
    <w:p w14:paraId="4397F2AB">
      <w:pPr>
        <w:ind w:firstLine="480"/>
        <w:rPr>
          <w:rFonts w:ascii="宋体" w:hAnsi="宋体" w:eastAsia="宋体" w:cs="宋体"/>
          <w:kern w:val="0"/>
          <w:sz w:val="24"/>
          <w:szCs w:val="24"/>
        </w:rPr>
      </w:pPr>
      <w:r>
        <w:rPr>
          <w:rFonts w:hint="eastAsia" w:ascii="宋体" w:hAnsi="宋体" w:eastAsia="宋体" w:cs="宋体"/>
          <w:color w:val="000000"/>
          <w:kern w:val="0"/>
          <w:sz w:val="24"/>
          <w:szCs w:val="24"/>
        </w:rPr>
        <w:t>3、我方同意所提交的投标文件在</w:t>
      </w:r>
      <w:r>
        <w:rPr>
          <w:rFonts w:hint="eastAsia" w:ascii="宋体" w:hAnsi="宋体" w:eastAsia="宋体" w:cs="宋体"/>
          <w:color w:val="000000"/>
          <w:kern w:val="0"/>
          <w:sz w:val="24"/>
          <w:szCs w:val="24"/>
          <w:lang w:eastAsia="zh-CN"/>
        </w:rPr>
        <w:t>竞争性磋商</w:t>
      </w:r>
      <w:r>
        <w:rPr>
          <w:rFonts w:hint="eastAsia" w:ascii="宋体" w:hAnsi="宋体" w:eastAsia="宋体" w:cs="宋体"/>
          <w:color w:val="000000"/>
          <w:kern w:val="0"/>
          <w:sz w:val="24"/>
          <w:szCs w:val="24"/>
        </w:rPr>
        <w:t>文件的规定的投标有效期限内有效，在此期间内如果中标，我方将受此约束。</w:t>
      </w:r>
    </w:p>
    <w:p w14:paraId="4DBCD314">
      <w:pPr>
        <w:ind w:firstLine="480"/>
        <w:rPr>
          <w:rFonts w:ascii="宋体" w:hAnsi="宋体" w:eastAsia="宋体" w:cs="宋体"/>
          <w:kern w:val="0"/>
          <w:sz w:val="24"/>
          <w:szCs w:val="24"/>
        </w:rPr>
      </w:pPr>
      <w:r>
        <w:rPr>
          <w:rFonts w:hint="eastAsia" w:ascii="宋体" w:hAnsi="宋体" w:eastAsia="宋体" w:cs="宋体"/>
          <w:color w:val="000000"/>
          <w:kern w:val="0"/>
          <w:sz w:val="24"/>
          <w:szCs w:val="24"/>
        </w:rPr>
        <w:t>4、除非另外达成协议并生效，贵方的中标通知书和本投标文件将成为约束双方的合同文件的组成部分。</w:t>
      </w:r>
    </w:p>
    <w:p w14:paraId="5772DCE1">
      <w:pPr>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5、其他补充说明：</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(补充说明事项)与本投标有关的一切正式往来通讯请寄：</w:t>
      </w:r>
    </w:p>
    <w:p w14:paraId="13CBC122">
      <w:pPr>
        <w:ind w:firstLine="480"/>
        <w:rPr>
          <w:rFonts w:ascii="宋体" w:hAnsi="宋体" w:eastAsia="宋体" w:cs="宋体"/>
          <w:kern w:val="0"/>
          <w:sz w:val="24"/>
          <w:szCs w:val="24"/>
        </w:rPr>
      </w:pPr>
      <w:r>
        <w:rPr>
          <w:rFonts w:ascii="宋体" w:hAnsi="宋体" w:eastAsia="宋体" w:cs="宋体"/>
          <w:kern w:val="0"/>
          <w:sz w:val="24"/>
          <w:szCs w:val="24"/>
        </w:rPr>
        <w:t> </w:t>
      </w:r>
    </w:p>
    <w:p w14:paraId="727D1DA1">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投标人：</w:t>
      </w:r>
      <w:r>
        <w:rPr>
          <w:rFonts w:hint="eastAsia" w:ascii="宋体" w:hAnsi="宋体" w:eastAsia="宋体" w:cs="宋体"/>
          <w:color w:val="000000"/>
          <w:kern w:val="0"/>
          <w:sz w:val="24"/>
          <w:szCs w:val="24"/>
          <w:u w:val="single"/>
        </w:rPr>
        <w:t xml:space="preserve">      (盖单位公章)                    </w:t>
      </w:r>
    </w:p>
    <w:p w14:paraId="10FD9A93">
      <w:pPr>
        <w:ind w:firstLine="480"/>
        <w:rPr>
          <w:rFonts w:ascii="宋体" w:hAnsi="宋体" w:eastAsia="宋体" w:cs="宋体"/>
          <w:kern w:val="0"/>
          <w:sz w:val="24"/>
          <w:szCs w:val="24"/>
        </w:rPr>
      </w:pPr>
      <w:r>
        <w:rPr>
          <w:rFonts w:hint="eastAsia" w:ascii="宋体" w:hAnsi="宋体" w:eastAsia="宋体" w:cs="宋体"/>
          <w:color w:val="000000"/>
          <w:kern w:val="0"/>
          <w:sz w:val="24"/>
          <w:szCs w:val="24"/>
        </w:rPr>
        <w:t>地址：</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邮编：</w:t>
      </w:r>
      <w:r>
        <w:rPr>
          <w:rFonts w:hint="eastAsia" w:ascii="宋体" w:hAnsi="宋体" w:eastAsia="宋体" w:cs="宋体"/>
          <w:color w:val="000000"/>
          <w:kern w:val="0"/>
          <w:sz w:val="24"/>
          <w:szCs w:val="24"/>
          <w:u w:val="single"/>
        </w:rPr>
        <w:t xml:space="preserve">            </w:t>
      </w:r>
    </w:p>
    <w:p w14:paraId="55EB4741">
      <w:pPr>
        <w:ind w:firstLine="480"/>
        <w:rPr>
          <w:rFonts w:ascii="宋体" w:hAnsi="宋体" w:eastAsia="宋体" w:cs="宋体"/>
          <w:kern w:val="0"/>
          <w:sz w:val="24"/>
          <w:szCs w:val="24"/>
        </w:rPr>
      </w:pPr>
      <w:r>
        <w:rPr>
          <w:rFonts w:hint="eastAsia" w:ascii="宋体" w:hAnsi="宋体" w:eastAsia="宋体" w:cs="宋体"/>
          <w:color w:val="000000"/>
          <w:kern w:val="0"/>
          <w:sz w:val="24"/>
          <w:szCs w:val="24"/>
        </w:rPr>
        <w:t>电话：</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传真：</w:t>
      </w:r>
      <w:r>
        <w:rPr>
          <w:rFonts w:hint="eastAsia" w:ascii="宋体" w:hAnsi="宋体" w:eastAsia="宋体" w:cs="宋体"/>
          <w:color w:val="000000"/>
          <w:kern w:val="0"/>
          <w:sz w:val="24"/>
          <w:szCs w:val="24"/>
          <w:u w:val="single"/>
        </w:rPr>
        <w:t xml:space="preserve">            </w:t>
      </w:r>
    </w:p>
    <w:p w14:paraId="20FB8B47">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法定代表人：</w:t>
      </w:r>
      <w:r>
        <w:rPr>
          <w:rFonts w:hint="eastAsia" w:ascii="宋体" w:hAnsi="宋体" w:eastAsia="宋体" w:cs="宋体"/>
          <w:color w:val="000000"/>
          <w:kern w:val="0"/>
          <w:sz w:val="24"/>
          <w:szCs w:val="24"/>
          <w:u w:val="single"/>
        </w:rPr>
        <w:t>    (签字或盖章)</w:t>
      </w:r>
      <w:r>
        <w:rPr>
          <w:rFonts w:hint="eastAsia" w:ascii="宋体" w:hAnsi="宋体" w:eastAsia="宋体" w:cs="宋体"/>
          <w:color w:val="000000"/>
          <w:kern w:val="0"/>
          <w:sz w:val="24"/>
          <w:szCs w:val="24"/>
        </w:rPr>
        <w:t>或授权委托人：</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(签字)</w:t>
      </w:r>
    </w:p>
    <w:p w14:paraId="6A8DF2AD">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日期：</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日</w:t>
      </w:r>
    </w:p>
    <w:p w14:paraId="60C3CF0E">
      <w:pPr>
        <w:ind w:firstLine="482"/>
        <w:rPr>
          <w:rFonts w:ascii="宋体" w:hAnsi="宋体" w:eastAsia="宋体" w:cs="宋体"/>
          <w:kern w:val="0"/>
          <w:sz w:val="24"/>
          <w:szCs w:val="24"/>
        </w:rPr>
      </w:pPr>
      <w:r>
        <w:rPr>
          <w:rFonts w:ascii="宋体" w:hAnsi="宋体" w:eastAsia="宋体" w:cs="宋体"/>
          <w:kern w:val="0"/>
          <w:sz w:val="24"/>
          <w:szCs w:val="24"/>
        </w:rPr>
        <w:t> </w:t>
      </w:r>
    </w:p>
    <w:p w14:paraId="076A8A29">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4B1D1ABF">
      <w:pPr>
        <w:ind w:firstLine="482"/>
        <w:jc w:val="center"/>
        <w:rPr>
          <w:rFonts w:ascii="宋体" w:hAnsi="宋体" w:eastAsia="宋体" w:cs="宋体"/>
          <w:kern w:val="0"/>
          <w:sz w:val="24"/>
          <w:szCs w:val="24"/>
        </w:rPr>
      </w:pPr>
    </w:p>
    <w:p w14:paraId="6054E6F1">
      <w:pPr>
        <w:ind w:firstLine="482"/>
        <w:jc w:val="center"/>
        <w:rPr>
          <w:rFonts w:ascii="宋体" w:hAnsi="宋体" w:eastAsia="宋体" w:cs="宋体"/>
          <w:kern w:val="0"/>
          <w:sz w:val="24"/>
          <w:szCs w:val="24"/>
        </w:rPr>
      </w:pPr>
    </w:p>
    <w:p w14:paraId="03435662">
      <w:pPr>
        <w:ind w:firstLine="482"/>
        <w:jc w:val="center"/>
        <w:rPr>
          <w:rFonts w:ascii="宋体" w:hAnsi="宋体" w:eastAsia="宋体" w:cs="宋体"/>
          <w:kern w:val="0"/>
          <w:sz w:val="24"/>
          <w:szCs w:val="24"/>
        </w:rPr>
      </w:pPr>
    </w:p>
    <w:p w14:paraId="28FB3A2E">
      <w:pPr>
        <w:ind w:firstLine="482"/>
        <w:jc w:val="center"/>
        <w:rPr>
          <w:rFonts w:ascii="宋体" w:hAnsi="宋体" w:eastAsia="宋体" w:cs="宋体"/>
          <w:kern w:val="0"/>
          <w:sz w:val="24"/>
          <w:szCs w:val="24"/>
        </w:rPr>
      </w:pPr>
    </w:p>
    <w:p w14:paraId="4CD0A20C">
      <w:pPr>
        <w:ind w:firstLine="482"/>
        <w:jc w:val="center"/>
        <w:rPr>
          <w:rFonts w:ascii="宋体" w:hAnsi="宋体" w:eastAsia="宋体" w:cs="宋体"/>
          <w:kern w:val="0"/>
          <w:sz w:val="24"/>
          <w:szCs w:val="24"/>
        </w:rPr>
      </w:pPr>
    </w:p>
    <w:p w14:paraId="1E738117">
      <w:pPr>
        <w:ind w:firstLine="482"/>
        <w:jc w:val="center"/>
        <w:rPr>
          <w:rFonts w:ascii="宋体" w:hAnsi="宋体" w:eastAsia="宋体" w:cs="宋体"/>
          <w:kern w:val="0"/>
          <w:sz w:val="24"/>
          <w:szCs w:val="24"/>
        </w:rPr>
      </w:pPr>
    </w:p>
    <w:p w14:paraId="34DF00B9">
      <w:pPr>
        <w:ind w:firstLine="482"/>
        <w:jc w:val="center"/>
        <w:rPr>
          <w:rFonts w:ascii="宋体" w:hAnsi="宋体" w:eastAsia="宋体" w:cs="宋体"/>
          <w:kern w:val="0"/>
          <w:sz w:val="24"/>
          <w:szCs w:val="24"/>
        </w:rPr>
      </w:pPr>
    </w:p>
    <w:p w14:paraId="6476CB67">
      <w:pPr>
        <w:ind w:firstLine="482"/>
        <w:jc w:val="center"/>
        <w:rPr>
          <w:rFonts w:ascii="宋体" w:hAnsi="宋体" w:eastAsia="宋体" w:cs="宋体"/>
          <w:kern w:val="0"/>
          <w:sz w:val="24"/>
          <w:szCs w:val="24"/>
        </w:rPr>
      </w:pPr>
    </w:p>
    <w:p w14:paraId="0069F5ED">
      <w:pPr>
        <w:ind w:firstLine="482"/>
        <w:jc w:val="center"/>
        <w:rPr>
          <w:rFonts w:ascii="宋体" w:hAnsi="宋体" w:eastAsia="宋体" w:cs="宋体"/>
          <w:kern w:val="0"/>
          <w:sz w:val="24"/>
          <w:szCs w:val="24"/>
        </w:rPr>
      </w:pPr>
    </w:p>
    <w:p w14:paraId="1EFFF674">
      <w:pPr>
        <w:ind w:firstLine="482"/>
        <w:jc w:val="center"/>
        <w:rPr>
          <w:rFonts w:ascii="宋体" w:hAnsi="宋体" w:eastAsia="宋体" w:cs="宋体"/>
          <w:b/>
          <w:bCs/>
          <w:color w:val="000000"/>
          <w:kern w:val="0"/>
          <w:sz w:val="24"/>
          <w:szCs w:val="24"/>
        </w:rPr>
      </w:pPr>
    </w:p>
    <w:p w14:paraId="36785417">
      <w:pPr>
        <w:jc w:val="center"/>
        <w:rPr>
          <w:rFonts w:ascii="宋体" w:hAnsi="宋体" w:eastAsia="宋体" w:cs="宋体"/>
          <w:kern w:val="0"/>
          <w:sz w:val="24"/>
          <w:szCs w:val="24"/>
        </w:rPr>
      </w:pPr>
      <w:r>
        <w:rPr>
          <w:rFonts w:hint="eastAsia" w:ascii="宋体" w:hAnsi="宋体" w:eastAsia="宋体" w:cs="宋体"/>
          <w:b/>
          <w:bCs/>
          <w:color w:val="000000"/>
          <w:kern w:val="0"/>
          <w:sz w:val="24"/>
          <w:szCs w:val="24"/>
        </w:rPr>
        <w:t>二、投标函附表</w:t>
      </w:r>
    </w:p>
    <w:p w14:paraId="6E8EEED8">
      <w:pPr>
        <w:ind w:firstLine="482"/>
        <w:rPr>
          <w:rFonts w:ascii="宋体" w:hAnsi="宋体" w:eastAsia="宋体" w:cs="宋体"/>
          <w:kern w:val="0"/>
          <w:sz w:val="24"/>
          <w:szCs w:val="24"/>
        </w:rPr>
      </w:pPr>
      <w:r>
        <w:rPr>
          <w:rFonts w:ascii="宋体" w:hAnsi="宋体" w:eastAsia="宋体" w:cs="宋体"/>
          <w:kern w:val="0"/>
          <w:sz w:val="24"/>
          <w:szCs w:val="24"/>
        </w:rPr>
        <w:t> </w:t>
      </w:r>
    </w:p>
    <w:tbl>
      <w:tblPr>
        <w:tblStyle w:val="8"/>
        <w:tblW w:w="0" w:type="auto"/>
        <w:tblCellSpacing w:w="0" w:type="dxa"/>
        <w:tblInd w:w="-90" w:type="dxa"/>
        <w:tblLayout w:type="autofit"/>
        <w:tblCellMar>
          <w:top w:w="0" w:type="dxa"/>
          <w:left w:w="0" w:type="dxa"/>
          <w:bottom w:w="0" w:type="dxa"/>
          <w:right w:w="0" w:type="dxa"/>
        </w:tblCellMar>
      </w:tblPr>
      <w:tblGrid>
        <w:gridCol w:w="1944"/>
        <w:gridCol w:w="7056"/>
      </w:tblGrid>
      <w:tr w14:paraId="616005BD">
        <w:tblPrEx>
          <w:tblCellMar>
            <w:top w:w="0" w:type="dxa"/>
            <w:left w:w="0" w:type="dxa"/>
            <w:bottom w:w="0" w:type="dxa"/>
            <w:right w:w="0" w:type="dxa"/>
          </w:tblCellMar>
        </w:tblPrEx>
        <w:trPr>
          <w:trHeight w:val="677" w:hRule="atLeast"/>
          <w:tblCellSpacing w:w="0" w:type="dxa"/>
        </w:trPr>
        <w:tc>
          <w:tcPr>
            <w:tcW w:w="194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0B3CD2D">
            <w:pPr>
              <w:ind w:firstLine="480"/>
              <w:rPr>
                <w:rFonts w:ascii="宋体" w:hAnsi="宋体" w:eastAsia="宋体" w:cs="宋体"/>
                <w:kern w:val="0"/>
                <w:sz w:val="24"/>
                <w:szCs w:val="24"/>
              </w:rPr>
            </w:pPr>
            <w:r>
              <w:rPr>
                <w:rFonts w:hint="eastAsia" w:ascii="宋体" w:hAnsi="宋体" w:eastAsia="宋体" w:cs="宋体"/>
                <w:color w:val="000000"/>
                <w:kern w:val="0"/>
                <w:sz w:val="24"/>
                <w:szCs w:val="24"/>
              </w:rPr>
              <w:t>项目名称</w:t>
            </w:r>
          </w:p>
        </w:tc>
        <w:tc>
          <w:tcPr>
            <w:tcW w:w="705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6C2DAAB">
            <w:pPr>
              <w:ind w:firstLine="480"/>
              <w:jc w:val="center"/>
              <w:rPr>
                <w:rFonts w:ascii="宋体" w:hAnsi="宋体" w:eastAsia="宋体" w:cs="宋体"/>
                <w:kern w:val="0"/>
                <w:sz w:val="24"/>
                <w:szCs w:val="24"/>
              </w:rPr>
            </w:pPr>
            <w:r>
              <w:rPr>
                <w:rFonts w:ascii="宋体" w:hAnsi="宋体" w:eastAsia="宋体" w:cs="宋体"/>
                <w:kern w:val="0"/>
                <w:sz w:val="24"/>
                <w:szCs w:val="24"/>
              </w:rPr>
              <w:t> </w:t>
            </w:r>
          </w:p>
        </w:tc>
      </w:tr>
      <w:tr w14:paraId="1FCDADD1">
        <w:tblPrEx>
          <w:tblCellMar>
            <w:top w:w="0" w:type="dxa"/>
            <w:left w:w="0" w:type="dxa"/>
            <w:bottom w:w="0" w:type="dxa"/>
            <w:right w:w="0" w:type="dxa"/>
          </w:tblCellMar>
        </w:tblPrEx>
        <w:trPr>
          <w:trHeight w:val="677" w:hRule="atLeast"/>
          <w:tblCellSpacing w:w="0" w:type="dxa"/>
        </w:trPr>
        <w:tc>
          <w:tcPr>
            <w:tcW w:w="194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D158CA6">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招标编号</w:t>
            </w:r>
          </w:p>
        </w:tc>
        <w:tc>
          <w:tcPr>
            <w:tcW w:w="705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392B10C">
            <w:pPr>
              <w:ind w:firstLine="480"/>
              <w:jc w:val="center"/>
              <w:rPr>
                <w:rFonts w:ascii="宋体" w:hAnsi="宋体" w:eastAsia="宋体" w:cs="宋体"/>
                <w:kern w:val="0"/>
                <w:sz w:val="24"/>
                <w:szCs w:val="24"/>
              </w:rPr>
            </w:pPr>
            <w:r>
              <w:rPr>
                <w:rFonts w:ascii="宋体" w:hAnsi="宋体" w:eastAsia="宋体" w:cs="宋体"/>
                <w:kern w:val="0"/>
                <w:sz w:val="24"/>
                <w:szCs w:val="24"/>
              </w:rPr>
              <w:t> </w:t>
            </w:r>
          </w:p>
        </w:tc>
      </w:tr>
      <w:tr w14:paraId="29228612">
        <w:tblPrEx>
          <w:tblCellMar>
            <w:top w:w="0" w:type="dxa"/>
            <w:left w:w="0" w:type="dxa"/>
            <w:bottom w:w="0" w:type="dxa"/>
            <w:right w:w="0" w:type="dxa"/>
          </w:tblCellMar>
        </w:tblPrEx>
        <w:trPr>
          <w:trHeight w:val="614" w:hRule="atLeast"/>
          <w:tblCellSpacing w:w="0" w:type="dxa"/>
        </w:trPr>
        <w:tc>
          <w:tcPr>
            <w:tcW w:w="194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C28B93E">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投标人名称</w:t>
            </w:r>
          </w:p>
        </w:tc>
        <w:tc>
          <w:tcPr>
            <w:tcW w:w="705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1E0C87A">
            <w:pPr>
              <w:ind w:firstLine="480"/>
              <w:jc w:val="center"/>
              <w:rPr>
                <w:rFonts w:ascii="宋体" w:hAnsi="宋体" w:eastAsia="宋体" w:cs="宋体"/>
                <w:kern w:val="0"/>
                <w:sz w:val="24"/>
                <w:szCs w:val="24"/>
              </w:rPr>
            </w:pPr>
            <w:r>
              <w:rPr>
                <w:rFonts w:ascii="宋体" w:hAnsi="宋体" w:eastAsia="宋体" w:cs="宋体"/>
                <w:kern w:val="0"/>
                <w:sz w:val="24"/>
                <w:szCs w:val="24"/>
              </w:rPr>
              <w:t> </w:t>
            </w:r>
          </w:p>
        </w:tc>
      </w:tr>
      <w:tr w14:paraId="5BF88386">
        <w:tblPrEx>
          <w:tblCellMar>
            <w:top w:w="0" w:type="dxa"/>
            <w:left w:w="0" w:type="dxa"/>
            <w:bottom w:w="0" w:type="dxa"/>
            <w:right w:w="0" w:type="dxa"/>
          </w:tblCellMar>
        </w:tblPrEx>
        <w:trPr>
          <w:trHeight w:val="1245" w:hRule="atLeast"/>
          <w:tblCellSpacing w:w="0" w:type="dxa"/>
        </w:trPr>
        <w:tc>
          <w:tcPr>
            <w:tcW w:w="194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806BA99">
            <w:pPr>
              <w:ind w:firstLine="480"/>
              <w:rPr>
                <w:rFonts w:ascii="宋体" w:hAnsi="宋体" w:eastAsia="宋体" w:cs="宋体"/>
                <w:kern w:val="0"/>
                <w:sz w:val="24"/>
                <w:szCs w:val="24"/>
              </w:rPr>
            </w:pPr>
            <w:r>
              <w:rPr>
                <w:rFonts w:hint="eastAsia" w:ascii="宋体" w:hAnsi="宋体" w:eastAsia="宋体" w:cs="宋体"/>
                <w:color w:val="000000"/>
                <w:kern w:val="0"/>
                <w:sz w:val="24"/>
                <w:szCs w:val="24"/>
              </w:rPr>
              <w:t>项目负责人</w:t>
            </w:r>
          </w:p>
        </w:tc>
        <w:tc>
          <w:tcPr>
            <w:tcW w:w="705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4C1DB11">
            <w:pPr>
              <w:ind w:firstLine="480"/>
              <w:rPr>
                <w:rFonts w:ascii="宋体" w:hAnsi="宋体" w:eastAsia="宋体" w:cs="宋体"/>
                <w:kern w:val="0"/>
                <w:sz w:val="24"/>
                <w:szCs w:val="24"/>
              </w:rPr>
            </w:pPr>
            <w:r>
              <w:rPr>
                <w:rFonts w:ascii="宋体" w:hAnsi="宋体" w:eastAsia="宋体" w:cs="宋体"/>
                <w:kern w:val="0"/>
                <w:sz w:val="24"/>
                <w:szCs w:val="24"/>
              </w:rPr>
              <w:t> </w:t>
            </w:r>
          </w:p>
        </w:tc>
      </w:tr>
      <w:tr w14:paraId="561FCDD4">
        <w:tblPrEx>
          <w:tblCellMar>
            <w:top w:w="0" w:type="dxa"/>
            <w:left w:w="0" w:type="dxa"/>
            <w:bottom w:w="0" w:type="dxa"/>
            <w:right w:w="0" w:type="dxa"/>
          </w:tblCellMar>
        </w:tblPrEx>
        <w:trPr>
          <w:trHeight w:val="1130" w:hRule="atLeast"/>
          <w:tblCellSpacing w:w="0" w:type="dxa"/>
        </w:trPr>
        <w:tc>
          <w:tcPr>
            <w:tcW w:w="1944" w:type="dxa"/>
            <w:tcBorders>
              <w:top w:val="single" w:color="000000" w:sz="8" w:space="0"/>
              <w:left w:val="single" w:color="000000" w:sz="8" w:space="0"/>
              <w:bottom w:val="nil"/>
              <w:right w:val="single" w:color="000000" w:sz="8" w:space="0"/>
            </w:tcBorders>
            <w:tcMar>
              <w:top w:w="0" w:type="dxa"/>
              <w:left w:w="108" w:type="dxa"/>
              <w:bottom w:w="0" w:type="dxa"/>
              <w:right w:w="108" w:type="dxa"/>
            </w:tcMar>
            <w:vAlign w:val="center"/>
          </w:tcPr>
          <w:p w14:paraId="3C68B799">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投标报价</w:t>
            </w:r>
          </w:p>
        </w:tc>
        <w:tc>
          <w:tcPr>
            <w:tcW w:w="7056" w:type="dxa"/>
            <w:tcBorders>
              <w:top w:val="single" w:color="000000" w:sz="8" w:space="0"/>
              <w:left w:val="single" w:color="000000" w:sz="8" w:space="0"/>
              <w:bottom w:val="nil"/>
              <w:right w:val="single" w:color="000000" w:sz="8" w:space="0"/>
            </w:tcBorders>
            <w:tcMar>
              <w:top w:w="0" w:type="dxa"/>
              <w:left w:w="108" w:type="dxa"/>
              <w:bottom w:w="0" w:type="dxa"/>
              <w:right w:w="108" w:type="dxa"/>
            </w:tcMar>
            <w:vAlign w:val="center"/>
          </w:tcPr>
          <w:p w14:paraId="1E975DC5">
            <w:pPr>
              <w:ind w:firstLine="480"/>
              <w:rPr>
                <w:rFonts w:ascii="宋体" w:hAnsi="宋体" w:eastAsia="宋体" w:cs="宋体"/>
                <w:kern w:val="0"/>
                <w:sz w:val="24"/>
                <w:szCs w:val="24"/>
              </w:rPr>
            </w:pP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元，此价格包括完成该项目的一切费用。</w:t>
            </w:r>
          </w:p>
        </w:tc>
      </w:tr>
      <w:tr w14:paraId="796D4227">
        <w:tblPrEx>
          <w:tblCellMar>
            <w:top w:w="0" w:type="dxa"/>
            <w:left w:w="0" w:type="dxa"/>
            <w:bottom w:w="0" w:type="dxa"/>
            <w:right w:w="0" w:type="dxa"/>
          </w:tblCellMar>
        </w:tblPrEx>
        <w:trPr>
          <w:trHeight w:val="1145" w:hRule="atLeast"/>
          <w:tblCellSpacing w:w="0" w:type="dxa"/>
        </w:trPr>
        <w:tc>
          <w:tcPr>
            <w:tcW w:w="1944" w:type="dxa"/>
            <w:tcBorders>
              <w:top w:val="single" w:color="000000" w:sz="8" w:space="0"/>
              <w:left w:val="single" w:color="000000" w:sz="8" w:space="0"/>
              <w:bottom w:val="nil"/>
              <w:right w:val="single" w:color="000000" w:sz="8" w:space="0"/>
            </w:tcBorders>
            <w:tcMar>
              <w:top w:w="0" w:type="dxa"/>
              <w:left w:w="108" w:type="dxa"/>
              <w:bottom w:w="0" w:type="dxa"/>
              <w:right w:w="108" w:type="dxa"/>
            </w:tcMar>
            <w:vAlign w:val="center"/>
          </w:tcPr>
          <w:p w14:paraId="7364744B">
            <w:pPr>
              <w:ind w:firstLine="480"/>
              <w:rPr>
                <w:rFonts w:ascii="宋体" w:hAnsi="宋体" w:eastAsia="宋体" w:cs="宋体"/>
                <w:kern w:val="0"/>
                <w:sz w:val="24"/>
                <w:szCs w:val="24"/>
              </w:rPr>
            </w:pPr>
            <w:r>
              <w:rPr>
                <w:rFonts w:hint="eastAsia" w:ascii="宋体" w:hAnsi="宋体" w:eastAsia="宋体" w:cs="宋体"/>
                <w:color w:val="000000"/>
                <w:kern w:val="0"/>
                <w:sz w:val="24"/>
                <w:szCs w:val="24"/>
              </w:rPr>
              <w:t>产品质保</w:t>
            </w:r>
          </w:p>
        </w:tc>
        <w:tc>
          <w:tcPr>
            <w:tcW w:w="7056" w:type="dxa"/>
            <w:tcBorders>
              <w:top w:val="single" w:color="000000" w:sz="8" w:space="0"/>
              <w:left w:val="single" w:color="000000" w:sz="8" w:space="0"/>
              <w:bottom w:val="nil"/>
              <w:right w:val="single" w:color="000000" w:sz="8" w:space="0"/>
            </w:tcBorders>
            <w:tcMar>
              <w:top w:w="0" w:type="dxa"/>
              <w:left w:w="108" w:type="dxa"/>
              <w:bottom w:w="0" w:type="dxa"/>
              <w:right w:w="108" w:type="dxa"/>
            </w:tcMar>
            <w:vAlign w:val="center"/>
          </w:tcPr>
          <w:p w14:paraId="314C8B3D">
            <w:pPr>
              <w:ind w:firstLine="480"/>
              <w:rPr>
                <w:rFonts w:ascii="宋体" w:hAnsi="宋体" w:eastAsia="宋体" w:cs="宋体"/>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w:t>
            </w:r>
          </w:p>
        </w:tc>
      </w:tr>
      <w:tr w14:paraId="0C328F5C">
        <w:tblPrEx>
          <w:tblCellMar>
            <w:top w:w="0" w:type="dxa"/>
            <w:left w:w="0" w:type="dxa"/>
            <w:bottom w:w="0" w:type="dxa"/>
            <w:right w:w="0" w:type="dxa"/>
          </w:tblCellMar>
        </w:tblPrEx>
        <w:trPr>
          <w:trHeight w:val="1145" w:hRule="atLeast"/>
          <w:tblCellSpacing w:w="0" w:type="dxa"/>
        </w:trPr>
        <w:tc>
          <w:tcPr>
            <w:tcW w:w="1944" w:type="dxa"/>
            <w:tcBorders>
              <w:top w:val="single" w:color="000000" w:sz="8" w:space="0"/>
              <w:left w:val="single" w:color="000000" w:sz="8" w:space="0"/>
              <w:bottom w:val="nil"/>
              <w:right w:val="single" w:color="000000" w:sz="8" w:space="0"/>
            </w:tcBorders>
            <w:tcMar>
              <w:top w:w="0" w:type="dxa"/>
              <w:left w:w="108" w:type="dxa"/>
              <w:bottom w:w="0" w:type="dxa"/>
              <w:right w:w="108" w:type="dxa"/>
            </w:tcMar>
            <w:vAlign w:val="center"/>
          </w:tcPr>
          <w:p w14:paraId="44E83267">
            <w:pPr>
              <w:ind w:firstLine="480"/>
              <w:jc w:val="center"/>
              <w:rPr>
                <w:rFonts w:ascii="宋体" w:hAnsi="宋体" w:eastAsia="宋体" w:cs="宋体"/>
                <w:kern w:val="0"/>
                <w:sz w:val="24"/>
                <w:szCs w:val="24"/>
              </w:rPr>
            </w:pPr>
            <w:r>
              <w:rPr>
                <w:rFonts w:hint="eastAsia" w:ascii="宋体" w:hAnsi="宋体" w:eastAsia="宋体" w:cs="宋体"/>
                <w:color w:val="000000"/>
                <w:kern w:val="0"/>
                <w:sz w:val="24"/>
                <w:szCs w:val="24"/>
              </w:rPr>
              <w:t>供货、安装周期</w:t>
            </w:r>
          </w:p>
        </w:tc>
        <w:tc>
          <w:tcPr>
            <w:tcW w:w="7056" w:type="dxa"/>
            <w:tcBorders>
              <w:top w:val="single" w:color="000000" w:sz="8" w:space="0"/>
              <w:left w:val="single" w:color="000000" w:sz="8" w:space="0"/>
              <w:bottom w:val="nil"/>
              <w:right w:val="single" w:color="000000" w:sz="8" w:space="0"/>
            </w:tcBorders>
            <w:tcMar>
              <w:top w:w="0" w:type="dxa"/>
              <w:left w:w="108" w:type="dxa"/>
              <w:bottom w:w="0" w:type="dxa"/>
              <w:right w:w="108" w:type="dxa"/>
            </w:tcMar>
            <w:vAlign w:val="center"/>
          </w:tcPr>
          <w:p w14:paraId="219FFF82">
            <w:pPr>
              <w:ind w:firstLine="480"/>
              <w:rPr>
                <w:rFonts w:ascii="宋体" w:hAnsi="宋体" w:eastAsia="宋体" w:cs="宋体"/>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天</w:t>
            </w:r>
          </w:p>
        </w:tc>
      </w:tr>
      <w:tr w14:paraId="129F102B">
        <w:tblPrEx>
          <w:tblCellMar>
            <w:top w:w="0" w:type="dxa"/>
            <w:left w:w="0" w:type="dxa"/>
            <w:bottom w:w="0" w:type="dxa"/>
            <w:right w:w="0" w:type="dxa"/>
          </w:tblCellMar>
        </w:tblPrEx>
        <w:trPr>
          <w:trHeight w:val="1128" w:hRule="atLeast"/>
          <w:tblCellSpacing w:w="0" w:type="dxa"/>
        </w:trPr>
        <w:tc>
          <w:tcPr>
            <w:tcW w:w="194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E370C78">
            <w:pPr>
              <w:ind w:firstLine="480"/>
              <w:jc w:val="center"/>
              <w:rPr>
                <w:rFonts w:ascii="宋体" w:hAnsi="宋体" w:eastAsia="宋体" w:cs="宋体"/>
                <w:kern w:val="0"/>
                <w:sz w:val="24"/>
                <w:szCs w:val="24"/>
              </w:rPr>
            </w:pPr>
            <w:r>
              <w:rPr>
                <w:rFonts w:hint="eastAsia" w:ascii="宋体" w:hAnsi="宋体" w:eastAsia="宋体" w:cs="宋体"/>
                <w:color w:val="000000"/>
                <w:kern w:val="0"/>
                <w:sz w:val="24"/>
                <w:szCs w:val="24"/>
              </w:rPr>
              <w:t>备注</w:t>
            </w:r>
          </w:p>
        </w:tc>
        <w:tc>
          <w:tcPr>
            <w:tcW w:w="705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407C0E3">
            <w:pPr>
              <w:ind w:firstLine="480"/>
              <w:jc w:val="center"/>
              <w:rPr>
                <w:rFonts w:ascii="宋体" w:hAnsi="宋体" w:eastAsia="宋体" w:cs="宋体"/>
                <w:kern w:val="0"/>
                <w:sz w:val="24"/>
                <w:szCs w:val="24"/>
              </w:rPr>
            </w:pPr>
            <w:r>
              <w:rPr>
                <w:rFonts w:ascii="宋体" w:hAnsi="宋体" w:eastAsia="宋体" w:cs="宋体"/>
                <w:kern w:val="0"/>
                <w:sz w:val="24"/>
                <w:szCs w:val="24"/>
              </w:rPr>
              <w:t> </w:t>
            </w:r>
          </w:p>
        </w:tc>
      </w:tr>
    </w:tbl>
    <w:p w14:paraId="3E5943B7">
      <w:pPr>
        <w:ind w:firstLine="480"/>
        <w:rPr>
          <w:rFonts w:ascii="宋体" w:hAnsi="宋体" w:eastAsia="宋体" w:cs="宋体"/>
          <w:kern w:val="0"/>
          <w:sz w:val="24"/>
          <w:szCs w:val="24"/>
        </w:rPr>
      </w:pPr>
      <w:r>
        <w:rPr>
          <w:rFonts w:ascii="宋体" w:hAnsi="宋体" w:eastAsia="宋体" w:cs="宋体"/>
          <w:kern w:val="0"/>
          <w:sz w:val="24"/>
          <w:szCs w:val="24"/>
        </w:rPr>
        <w:t> </w:t>
      </w:r>
    </w:p>
    <w:p w14:paraId="106A0B85">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投标人：</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(盖单位公章)            </w:t>
      </w:r>
    </w:p>
    <w:p w14:paraId="7CC60CA8">
      <w:pPr>
        <w:ind w:firstLine="480"/>
        <w:rPr>
          <w:rFonts w:ascii="宋体" w:hAnsi="宋体" w:eastAsia="宋体" w:cs="宋体"/>
          <w:kern w:val="0"/>
          <w:sz w:val="24"/>
          <w:szCs w:val="24"/>
        </w:rPr>
      </w:pPr>
      <w:r>
        <w:rPr>
          <w:rFonts w:hint="eastAsia" w:ascii="宋体" w:hAnsi="宋体" w:eastAsia="宋体" w:cs="宋体"/>
          <w:color w:val="000000"/>
          <w:kern w:val="0"/>
          <w:sz w:val="24"/>
          <w:szCs w:val="24"/>
        </w:rPr>
        <w:t>地址：</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邮编：</w:t>
      </w:r>
      <w:r>
        <w:rPr>
          <w:rFonts w:hint="eastAsia" w:ascii="宋体" w:hAnsi="宋体" w:eastAsia="宋体" w:cs="宋体"/>
          <w:color w:val="000000"/>
          <w:kern w:val="0"/>
          <w:sz w:val="24"/>
          <w:szCs w:val="24"/>
          <w:u w:val="single"/>
        </w:rPr>
        <w:t xml:space="preserve">              </w:t>
      </w:r>
    </w:p>
    <w:p w14:paraId="119749D4">
      <w:pPr>
        <w:ind w:firstLine="480"/>
        <w:rPr>
          <w:rFonts w:ascii="宋体" w:hAnsi="宋体" w:eastAsia="宋体" w:cs="宋体"/>
          <w:kern w:val="0"/>
          <w:sz w:val="24"/>
          <w:szCs w:val="24"/>
        </w:rPr>
      </w:pPr>
      <w:r>
        <w:rPr>
          <w:rFonts w:hint="eastAsia" w:ascii="宋体" w:hAnsi="宋体" w:eastAsia="宋体" w:cs="宋体"/>
          <w:color w:val="000000"/>
          <w:kern w:val="0"/>
          <w:sz w:val="24"/>
          <w:szCs w:val="24"/>
        </w:rPr>
        <w:t>电话：</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传真：</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p>
    <w:p w14:paraId="0E2F1E66">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法定代表人：</w:t>
      </w:r>
      <w:r>
        <w:rPr>
          <w:rFonts w:hint="eastAsia" w:ascii="宋体" w:hAnsi="宋体" w:eastAsia="宋体" w:cs="宋体"/>
          <w:color w:val="000000"/>
          <w:kern w:val="0"/>
          <w:sz w:val="24"/>
          <w:szCs w:val="24"/>
          <w:u w:val="single"/>
        </w:rPr>
        <w:t xml:space="preserve">   (签字或盖章)  </w:t>
      </w:r>
      <w:r>
        <w:rPr>
          <w:rFonts w:hint="eastAsia" w:ascii="宋体" w:hAnsi="宋体" w:eastAsia="宋体" w:cs="宋体"/>
          <w:color w:val="000000"/>
          <w:kern w:val="0"/>
          <w:sz w:val="24"/>
          <w:szCs w:val="24"/>
        </w:rPr>
        <w:t>或授权委托人：</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(签字) </w:t>
      </w:r>
    </w:p>
    <w:p w14:paraId="0BA418CC">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日期：</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日</w:t>
      </w:r>
    </w:p>
    <w:p w14:paraId="20FCF63B">
      <w:pPr>
        <w:ind w:firstLine="482"/>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br w:type="page"/>
      </w:r>
    </w:p>
    <w:p w14:paraId="7D012DB9">
      <w:pPr>
        <w:ind w:firstLine="482"/>
        <w:jc w:val="center"/>
        <w:rPr>
          <w:rFonts w:hint="eastAsia" w:ascii="宋体" w:hAnsi="宋体" w:eastAsia="宋体" w:cs="宋体"/>
          <w:b/>
          <w:bCs/>
          <w:color w:val="000000"/>
          <w:kern w:val="0"/>
          <w:sz w:val="24"/>
          <w:szCs w:val="24"/>
        </w:rPr>
      </w:pPr>
    </w:p>
    <w:p w14:paraId="78A2B9FD">
      <w:pPr>
        <w:numPr>
          <w:ilvl w:val="0"/>
          <w:numId w:val="2"/>
        </w:num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法定代表人资格证明书</w:t>
      </w:r>
    </w:p>
    <w:p w14:paraId="53BE542A">
      <w:pPr>
        <w:numPr>
          <w:ilvl w:val="0"/>
          <w:numId w:val="0"/>
        </w:numPr>
        <w:jc w:val="both"/>
        <w:rPr>
          <w:rFonts w:hint="eastAsia" w:ascii="宋体" w:hAnsi="宋体" w:eastAsia="宋体" w:cs="宋体"/>
          <w:b/>
          <w:bCs/>
          <w:color w:val="000000"/>
          <w:kern w:val="0"/>
          <w:sz w:val="24"/>
          <w:szCs w:val="24"/>
        </w:rPr>
      </w:pPr>
    </w:p>
    <w:p w14:paraId="7039046C">
      <w:pPr>
        <w:ind w:firstLine="480"/>
        <w:rPr>
          <w:rFonts w:ascii="宋体" w:hAnsi="宋体" w:eastAsia="宋体" w:cs="宋体"/>
          <w:kern w:val="0"/>
          <w:sz w:val="24"/>
          <w:szCs w:val="24"/>
        </w:rPr>
      </w:pPr>
      <w:r>
        <w:rPr>
          <w:rFonts w:ascii="宋体" w:hAnsi="宋体" w:eastAsia="宋体" w:cs="宋体"/>
          <w:kern w:val="0"/>
          <w:sz w:val="24"/>
          <w:szCs w:val="24"/>
        </w:rPr>
        <w:t> </w:t>
      </w:r>
    </w:p>
    <w:p w14:paraId="1EF12BA4">
      <w:pPr>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单位名称：</w:t>
      </w:r>
      <w:r>
        <w:rPr>
          <w:rFonts w:hint="eastAsia" w:ascii="宋体" w:hAnsi="宋体" w:eastAsia="宋体" w:cs="宋体"/>
          <w:color w:val="000000"/>
          <w:kern w:val="0"/>
          <w:sz w:val="24"/>
          <w:szCs w:val="24"/>
          <w:u w:val="single"/>
        </w:rPr>
        <w:t xml:space="preserve">                             </w:t>
      </w:r>
    </w:p>
    <w:p w14:paraId="7B125407">
      <w:pPr>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地  址：</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p>
    <w:p w14:paraId="244BC3AD">
      <w:pPr>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姓  名：</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性别：</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年龄：</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职务：</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p>
    <w:p w14:paraId="41267A0A">
      <w:pPr>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系</w:t>
      </w:r>
      <w:r>
        <w:rPr>
          <w:rFonts w:hint="eastAsia" w:ascii="宋体" w:hAnsi="宋体" w:eastAsia="宋体" w:cs="宋体"/>
          <w:color w:val="000000"/>
          <w:kern w:val="0"/>
          <w:sz w:val="24"/>
          <w:szCs w:val="24"/>
          <w:u w:val="single"/>
        </w:rPr>
        <w:t xml:space="preserve">             </w:t>
      </w:r>
      <w:r>
        <w:rPr>
          <w:rFonts w:hint="eastAsia" w:ascii="宋体" w:hAnsi="宋体" w:eastAsia="宋体" w:cs="宋体"/>
          <w:i/>
          <w:iCs/>
          <w:color w:val="000000"/>
          <w:kern w:val="0"/>
          <w:sz w:val="24"/>
          <w:szCs w:val="24"/>
        </w:rPr>
        <w:t>(投标人单位名称)</w:t>
      </w:r>
      <w:r>
        <w:rPr>
          <w:rFonts w:hint="eastAsia" w:ascii="宋体" w:hAnsi="宋体" w:eastAsia="宋体" w:cs="宋体"/>
          <w:color w:val="000000"/>
          <w:kern w:val="0"/>
          <w:sz w:val="24"/>
          <w:szCs w:val="24"/>
        </w:rPr>
        <w:t>的法定代表人。为</w:t>
      </w:r>
      <w:r>
        <w:rPr>
          <w:rFonts w:hint="eastAsia" w:ascii="宋体" w:hAnsi="宋体" w:eastAsia="宋体" w:cs="宋体"/>
          <w:color w:val="000000"/>
          <w:kern w:val="0"/>
          <w:sz w:val="24"/>
          <w:szCs w:val="24"/>
          <w:u w:val="single"/>
        </w:rPr>
        <w:t xml:space="preserve">              </w:t>
      </w:r>
      <w:r>
        <w:rPr>
          <w:rFonts w:hint="eastAsia" w:ascii="宋体" w:hAnsi="宋体" w:eastAsia="宋体" w:cs="宋体"/>
          <w:i/>
          <w:iCs/>
          <w:color w:val="000000"/>
          <w:kern w:val="0"/>
          <w:sz w:val="24"/>
          <w:szCs w:val="24"/>
          <w:u w:val="single"/>
        </w:rPr>
        <w:t>(招标项目名称)</w:t>
      </w:r>
      <w:r>
        <w:rPr>
          <w:rFonts w:hint="eastAsia" w:ascii="宋体" w:hAnsi="宋体" w:eastAsia="宋体" w:cs="宋体"/>
          <w:color w:val="000000"/>
          <w:kern w:val="0"/>
          <w:sz w:val="24"/>
          <w:szCs w:val="24"/>
        </w:rPr>
        <w:t>，签署上述投标文件、进行合同谈判、签署合同和处理与之有关的一切事务。</w:t>
      </w:r>
    </w:p>
    <w:p w14:paraId="1DB71167">
      <w:pPr>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特此证明。</w:t>
      </w:r>
    </w:p>
    <w:p w14:paraId="4804CC5A">
      <w:pPr>
        <w:ind w:firstLine="480"/>
        <w:jc w:val="left"/>
        <w:rPr>
          <w:rFonts w:ascii="宋体" w:hAnsi="宋体" w:eastAsia="宋体" w:cs="宋体"/>
          <w:kern w:val="0"/>
          <w:sz w:val="24"/>
          <w:szCs w:val="24"/>
        </w:rPr>
      </w:pPr>
      <w:r>
        <w:rPr>
          <w:rFonts w:ascii="宋体" w:hAnsi="宋体" w:eastAsia="宋体" w:cs="宋体"/>
          <w:kern w:val="0"/>
          <w:sz w:val="24"/>
          <w:szCs w:val="24"/>
        </w:rPr>
        <w:t> </w:t>
      </w:r>
    </w:p>
    <w:p w14:paraId="6E6330B2">
      <w:pPr>
        <w:ind w:firstLine="480"/>
        <w:jc w:val="left"/>
        <w:rPr>
          <w:rFonts w:ascii="宋体" w:hAnsi="宋体" w:eastAsia="宋体" w:cs="宋体"/>
          <w:kern w:val="0"/>
          <w:sz w:val="24"/>
          <w:szCs w:val="24"/>
        </w:rPr>
      </w:pPr>
    </w:p>
    <w:p w14:paraId="08C7F719">
      <w:pPr>
        <w:ind w:firstLine="3600" w:firstLineChars="1500"/>
        <w:jc w:val="left"/>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投标人：</w:t>
      </w:r>
      <w:r>
        <w:rPr>
          <w:rFonts w:hint="eastAsia" w:ascii="宋体" w:hAnsi="宋体" w:eastAsia="宋体" w:cs="宋体"/>
          <w:color w:val="000000"/>
          <w:kern w:val="0"/>
          <w:sz w:val="24"/>
          <w:szCs w:val="24"/>
          <w:u w:val="single"/>
        </w:rPr>
        <w:t>   (盖单位公章)    </w:t>
      </w:r>
    </w:p>
    <w:p w14:paraId="3DF24AC7">
      <w:pPr>
        <w:ind w:firstLine="3600" w:firstLineChars="1500"/>
        <w:jc w:val="left"/>
        <w:rPr>
          <w:rFonts w:ascii="宋体" w:hAnsi="宋体" w:eastAsia="宋体" w:cs="宋体"/>
          <w:kern w:val="0"/>
          <w:sz w:val="24"/>
          <w:szCs w:val="24"/>
        </w:rPr>
      </w:pPr>
      <w:r>
        <w:rPr>
          <w:rFonts w:hint="eastAsia" w:ascii="宋体" w:hAnsi="宋体" w:eastAsia="宋体" w:cs="宋体"/>
          <w:color w:val="000000"/>
          <w:kern w:val="0"/>
          <w:sz w:val="24"/>
          <w:szCs w:val="24"/>
        </w:rPr>
        <w:t xml:space="preserve">日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期：</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日</w:t>
      </w:r>
    </w:p>
    <w:p w14:paraId="13716819">
      <w:pPr>
        <w:ind w:firstLine="480"/>
        <w:jc w:val="left"/>
        <w:rPr>
          <w:rFonts w:ascii="宋体" w:hAnsi="宋体" w:eastAsia="宋体" w:cs="宋体"/>
          <w:kern w:val="0"/>
          <w:sz w:val="24"/>
          <w:szCs w:val="24"/>
        </w:rPr>
      </w:pPr>
      <w:r>
        <w:rPr>
          <w:rFonts w:ascii="宋体" w:hAnsi="宋体" w:eastAsia="宋体" w:cs="宋体"/>
          <w:kern w:val="0"/>
          <w:sz w:val="24"/>
          <w:szCs w:val="24"/>
        </w:rPr>
        <w:t> </w:t>
      </w:r>
    </w:p>
    <w:p w14:paraId="4C1C59B5">
      <w:pPr>
        <w:ind w:firstLine="482"/>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br w:type="page"/>
      </w:r>
    </w:p>
    <w:p w14:paraId="5855562B">
      <w:pPr>
        <w:ind w:firstLine="482"/>
        <w:jc w:val="center"/>
        <w:rPr>
          <w:rFonts w:hint="eastAsia" w:ascii="宋体" w:hAnsi="宋体" w:eastAsia="宋体" w:cs="宋体"/>
          <w:b/>
          <w:bCs/>
          <w:color w:val="000000"/>
          <w:kern w:val="0"/>
          <w:sz w:val="24"/>
          <w:szCs w:val="24"/>
        </w:rPr>
      </w:pPr>
    </w:p>
    <w:p w14:paraId="7264A18D">
      <w:pPr>
        <w:jc w:val="center"/>
        <w:rPr>
          <w:rFonts w:ascii="宋体" w:hAnsi="宋体" w:eastAsia="宋体" w:cs="宋体"/>
          <w:kern w:val="0"/>
          <w:sz w:val="24"/>
          <w:szCs w:val="24"/>
        </w:rPr>
      </w:pPr>
      <w:r>
        <w:rPr>
          <w:rFonts w:hint="eastAsia" w:ascii="宋体" w:hAnsi="宋体" w:eastAsia="宋体" w:cs="宋体"/>
          <w:b/>
          <w:bCs/>
          <w:color w:val="000000"/>
          <w:kern w:val="0"/>
          <w:sz w:val="24"/>
          <w:szCs w:val="24"/>
        </w:rPr>
        <w:t>四、授权委托书</w:t>
      </w:r>
    </w:p>
    <w:p w14:paraId="27646B29">
      <w:pPr>
        <w:ind w:firstLine="480"/>
        <w:rPr>
          <w:rFonts w:ascii="宋体" w:hAnsi="宋体" w:eastAsia="宋体" w:cs="宋体"/>
          <w:kern w:val="0"/>
          <w:sz w:val="24"/>
          <w:szCs w:val="24"/>
        </w:rPr>
      </w:pPr>
      <w:r>
        <w:rPr>
          <w:rFonts w:ascii="宋体" w:hAnsi="宋体" w:eastAsia="宋体" w:cs="宋体"/>
          <w:kern w:val="0"/>
          <w:sz w:val="24"/>
          <w:szCs w:val="24"/>
        </w:rPr>
        <w:t> </w:t>
      </w:r>
    </w:p>
    <w:p w14:paraId="2F5C78D7">
      <w:pPr>
        <w:rPr>
          <w:rFonts w:ascii="宋体" w:hAnsi="宋体" w:eastAsia="宋体" w:cs="宋体"/>
          <w:kern w:val="0"/>
          <w:sz w:val="24"/>
          <w:szCs w:val="24"/>
        </w:rPr>
      </w:pPr>
      <w:r>
        <w:rPr>
          <w:rFonts w:hint="eastAsia" w:ascii="宋体" w:hAnsi="宋体" w:eastAsia="宋体" w:cs="宋体"/>
          <w:color w:val="000000"/>
          <w:kern w:val="0"/>
          <w:sz w:val="24"/>
          <w:szCs w:val="24"/>
        </w:rPr>
        <w:t>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(招标人)</w:t>
      </w:r>
    </w:p>
    <w:p w14:paraId="56C6F138">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本授权书宣告，在下面签字的</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(法定代表人姓名)以法定代表人身份代表本单位授权；</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(授权委托人姓名)，其身份证号码为</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，作为本单位的合法授权代表，授权其在编号为</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(招标编号)的</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(招标项目名称)招标活动中，以本单位的名义，并代表本人与你们进行</w:t>
      </w:r>
      <w:r>
        <w:rPr>
          <w:rFonts w:hint="eastAsia" w:ascii="宋体" w:hAnsi="宋体" w:eastAsia="宋体" w:cs="宋体"/>
          <w:color w:val="000000"/>
          <w:kern w:val="0"/>
          <w:sz w:val="24"/>
          <w:szCs w:val="24"/>
          <w:lang w:eastAsia="zh-CN"/>
        </w:rPr>
        <w:t>竞争性磋商</w:t>
      </w:r>
      <w:r>
        <w:rPr>
          <w:rFonts w:hint="eastAsia" w:ascii="宋体" w:hAnsi="宋体" w:eastAsia="宋体" w:cs="宋体"/>
          <w:color w:val="000000"/>
          <w:kern w:val="0"/>
          <w:sz w:val="24"/>
          <w:szCs w:val="24"/>
        </w:rPr>
        <w:t>、签署文件和处理一切与此事有关的事务。授权代表的一切行为均代表本单位，与本人的行为具有同等法律效力。本单位将承担授权代表行为的全部法律责任和后果。</w:t>
      </w:r>
    </w:p>
    <w:p w14:paraId="09EA3B99">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本授权委托书期限自</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日起至</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日止。</w:t>
      </w:r>
    </w:p>
    <w:p w14:paraId="5FCE3FB3">
      <w:pPr>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授权代表无权转让委托权，特此委托。</w:t>
      </w:r>
    </w:p>
    <w:p w14:paraId="4D436317">
      <w:pPr>
        <w:ind w:firstLine="480"/>
        <w:rPr>
          <w:rFonts w:ascii="宋体" w:hAnsi="宋体" w:eastAsia="宋体" w:cs="宋体"/>
          <w:kern w:val="0"/>
          <w:sz w:val="24"/>
          <w:szCs w:val="24"/>
        </w:rPr>
      </w:pPr>
    </w:p>
    <w:p w14:paraId="6B8833FB">
      <w:pPr>
        <w:ind w:firstLine="480"/>
        <w:rPr>
          <w:rFonts w:ascii="宋体" w:hAnsi="宋体" w:eastAsia="宋体" w:cs="宋体"/>
          <w:kern w:val="0"/>
          <w:sz w:val="24"/>
          <w:szCs w:val="24"/>
        </w:rPr>
      </w:pPr>
      <w:r>
        <w:rPr>
          <w:rFonts w:ascii="宋体" w:hAnsi="宋体" w:eastAsia="宋体" w:cs="宋体"/>
          <w:kern w:val="0"/>
          <w:sz w:val="24"/>
          <w:szCs w:val="24"/>
        </w:rPr>
        <w:t> </w:t>
      </w:r>
    </w:p>
    <w:p w14:paraId="116808A2">
      <w:pPr>
        <w:rPr>
          <w:rFonts w:ascii="宋体" w:hAnsi="宋体" w:eastAsia="宋体" w:cs="宋体"/>
          <w:kern w:val="0"/>
          <w:sz w:val="24"/>
          <w:szCs w:val="24"/>
        </w:rPr>
      </w:pPr>
      <w:r>
        <w:rPr>
          <w:rFonts w:hint="eastAsia" w:ascii="宋体" w:hAnsi="宋体" w:eastAsia="宋体" w:cs="宋体"/>
          <w:color w:val="000000"/>
          <w:kern w:val="0"/>
          <w:sz w:val="24"/>
          <w:szCs w:val="24"/>
        </w:rPr>
        <w:t>投标人：</w:t>
      </w:r>
      <w:r>
        <w:rPr>
          <w:rFonts w:hint="eastAsia" w:ascii="宋体" w:hAnsi="宋体" w:eastAsia="宋体" w:cs="宋体"/>
          <w:color w:val="000000"/>
          <w:kern w:val="0"/>
          <w:sz w:val="24"/>
          <w:szCs w:val="24"/>
          <w:u w:val="single"/>
        </w:rPr>
        <w:t xml:space="preserve">   (盖单位公章)     </w:t>
      </w:r>
    </w:p>
    <w:p w14:paraId="2DC079E8">
      <w:pPr>
        <w:rPr>
          <w:rFonts w:ascii="宋体" w:hAnsi="宋体" w:eastAsia="宋体" w:cs="宋体"/>
          <w:kern w:val="0"/>
          <w:sz w:val="24"/>
          <w:szCs w:val="24"/>
        </w:rPr>
      </w:pPr>
      <w:r>
        <w:rPr>
          <w:rFonts w:hint="eastAsia" w:ascii="宋体" w:hAnsi="宋体" w:eastAsia="宋体" w:cs="宋体"/>
          <w:color w:val="000000"/>
          <w:kern w:val="0"/>
          <w:sz w:val="24"/>
          <w:szCs w:val="24"/>
        </w:rPr>
        <w:t>法定代表人：</w:t>
      </w:r>
      <w:r>
        <w:rPr>
          <w:rFonts w:hint="eastAsia" w:ascii="宋体" w:hAnsi="宋体" w:eastAsia="宋体" w:cs="宋体"/>
          <w:color w:val="000000"/>
          <w:kern w:val="0"/>
          <w:sz w:val="24"/>
          <w:szCs w:val="24"/>
          <w:u w:val="single"/>
        </w:rPr>
        <w:t> (签字或盖章)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职务：</w:t>
      </w:r>
      <w:r>
        <w:rPr>
          <w:rFonts w:hint="eastAsia" w:ascii="宋体" w:hAnsi="宋体" w:eastAsia="宋体" w:cs="宋体"/>
          <w:color w:val="000000"/>
          <w:kern w:val="0"/>
          <w:sz w:val="24"/>
          <w:szCs w:val="24"/>
          <w:u w:val="single"/>
        </w:rPr>
        <w:t xml:space="preserve">             </w:t>
      </w:r>
    </w:p>
    <w:p w14:paraId="66E77B34">
      <w:pPr>
        <w:rPr>
          <w:rFonts w:ascii="宋体" w:hAnsi="宋体" w:eastAsia="宋体" w:cs="宋体"/>
          <w:kern w:val="0"/>
          <w:sz w:val="24"/>
          <w:szCs w:val="24"/>
        </w:rPr>
      </w:pPr>
      <w:r>
        <w:rPr>
          <w:rFonts w:hint="eastAsia" w:ascii="宋体" w:hAnsi="宋体" w:eastAsia="宋体" w:cs="宋体"/>
          <w:color w:val="000000"/>
          <w:kern w:val="0"/>
          <w:sz w:val="24"/>
          <w:szCs w:val="24"/>
        </w:rPr>
        <w:t>授权委托人：</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(签字)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职务：</w:t>
      </w:r>
      <w:r>
        <w:rPr>
          <w:rFonts w:hint="eastAsia" w:ascii="宋体" w:hAnsi="宋体" w:eastAsia="宋体" w:cs="宋体"/>
          <w:color w:val="000000"/>
          <w:kern w:val="0"/>
          <w:sz w:val="24"/>
          <w:szCs w:val="24"/>
          <w:u w:val="single"/>
        </w:rPr>
        <w:t xml:space="preserve">             </w:t>
      </w:r>
    </w:p>
    <w:p w14:paraId="6267ED81">
      <w:pPr>
        <w:rPr>
          <w:rFonts w:ascii="宋体" w:hAnsi="宋体" w:eastAsia="宋体" w:cs="宋体"/>
          <w:kern w:val="0"/>
          <w:sz w:val="24"/>
          <w:szCs w:val="24"/>
        </w:rPr>
      </w:pPr>
      <w:r>
        <w:rPr>
          <w:rFonts w:hint="eastAsia" w:ascii="宋体" w:hAnsi="宋体" w:eastAsia="宋体" w:cs="宋体"/>
          <w:color w:val="000000"/>
          <w:kern w:val="0"/>
          <w:sz w:val="24"/>
          <w:szCs w:val="24"/>
        </w:rPr>
        <w:t>日期：</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日</w:t>
      </w:r>
    </w:p>
    <w:p w14:paraId="3AED22E8">
      <w:pPr>
        <w:ind w:firstLine="480"/>
        <w:rPr>
          <w:rFonts w:ascii="宋体" w:hAnsi="宋体" w:eastAsia="宋体" w:cs="宋体"/>
          <w:kern w:val="0"/>
          <w:sz w:val="24"/>
          <w:szCs w:val="24"/>
        </w:rPr>
      </w:pPr>
      <w:r>
        <w:rPr>
          <w:rFonts w:ascii="宋体" w:hAnsi="宋体" w:eastAsia="宋体" w:cs="宋体"/>
          <w:kern w:val="0"/>
          <w:sz w:val="24"/>
          <w:szCs w:val="24"/>
        </w:rPr>
        <w:t> </w:t>
      </w:r>
    </w:p>
    <w:p w14:paraId="76FA6B94">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15036973">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709AE9A9">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2D3FB627">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6F39CECC">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2B7CF8CB">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4328E25F">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5C49A7E6">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2AB9C9FF">
      <w:pPr>
        <w:ind w:firstLine="482"/>
        <w:jc w:val="center"/>
        <w:rPr>
          <w:rFonts w:ascii="宋体" w:hAnsi="宋体" w:eastAsia="宋体" w:cs="宋体"/>
          <w:kern w:val="0"/>
          <w:sz w:val="24"/>
          <w:szCs w:val="24"/>
        </w:rPr>
      </w:pPr>
    </w:p>
    <w:p w14:paraId="582683B4">
      <w:pPr>
        <w:ind w:firstLine="482"/>
        <w:jc w:val="center"/>
        <w:rPr>
          <w:rFonts w:ascii="宋体" w:hAnsi="宋体" w:eastAsia="宋体" w:cs="宋体"/>
          <w:kern w:val="0"/>
          <w:sz w:val="24"/>
          <w:szCs w:val="24"/>
        </w:rPr>
      </w:pPr>
    </w:p>
    <w:p w14:paraId="15AEB579">
      <w:pPr>
        <w:ind w:firstLine="482"/>
        <w:jc w:val="center"/>
        <w:rPr>
          <w:rFonts w:ascii="宋体" w:hAnsi="宋体" w:eastAsia="宋体" w:cs="宋体"/>
          <w:kern w:val="0"/>
          <w:sz w:val="24"/>
          <w:szCs w:val="24"/>
        </w:rPr>
      </w:pPr>
    </w:p>
    <w:p w14:paraId="6276D143">
      <w:pPr>
        <w:ind w:firstLine="482"/>
        <w:jc w:val="center"/>
        <w:rPr>
          <w:rFonts w:ascii="宋体" w:hAnsi="宋体" w:eastAsia="宋体" w:cs="宋体"/>
          <w:kern w:val="0"/>
          <w:sz w:val="24"/>
          <w:szCs w:val="24"/>
        </w:rPr>
      </w:pPr>
    </w:p>
    <w:p w14:paraId="4FDF00C4">
      <w:pPr>
        <w:ind w:firstLine="482"/>
        <w:jc w:val="center"/>
        <w:rPr>
          <w:rFonts w:ascii="宋体" w:hAnsi="宋体" w:eastAsia="宋体" w:cs="宋体"/>
          <w:kern w:val="0"/>
          <w:sz w:val="24"/>
          <w:szCs w:val="24"/>
        </w:rPr>
      </w:pPr>
    </w:p>
    <w:p w14:paraId="7F80036C">
      <w:pPr>
        <w:ind w:firstLine="482"/>
        <w:jc w:val="center"/>
        <w:rPr>
          <w:rFonts w:ascii="宋体" w:hAnsi="宋体" w:eastAsia="宋体" w:cs="宋体"/>
          <w:kern w:val="0"/>
          <w:sz w:val="24"/>
          <w:szCs w:val="24"/>
        </w:rPr>
      </w:pPr>
    </w:p>
    <w:p w14:paraId="13B904F8">
      <w:pPr>
        <w:ind w:firstLine="482"/>
        <w:jc w:val="center"/>
        <w:rPr>
          <w:rFonts w:ascii="宋体" w:hAnsi="宋体" w:eastAsia="宋体" w:cs="宋体"/>
          <w:kern w:val="0"/>
          <w:sz w:val="24"/>
          <w:szCs w:val="24"/>
        </w:rPr>
      </w:pPr>
    </w:p>
    <w:p w14:paraId="526419D6">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01CE8AC5">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50847FDC">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507C8534">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2E3364BB">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6ABBBBE0">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0389B778">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69126249">
      <w:pPr>
        <w:keepNext/>
        <w:keepLines/>
        <w:ind w:firstLine="482"/>
        <w:jc w:val="center"/>
        <w:rPr>
          <w:rFonts w:ascii="宋体" w:hAnsi="宋体" w:eastAsia="宋体" w:cs="宋体"/>
          <w:kern w:val="0"/>
          <w:sz w:val="24"/>
          <w:szCs w:val="24"/>
        </w:rPr>
      </w:pPr>
      <w:r>
        <w:rPr>
          <w:rFonts w:ascii="宋体" w:hAnsi="宋体" w:eastAsia="宋体" w:cs="宋体"/>
          <w:kern w:val="0"/>
          <w:sz w:val="24"/>
          <w:szCs w:val="24"/>
        </w:rPr>
        <w:t> </w:t>
      </w:r>
    </w:p>
    <w:p w14:paraId="435E3071">
      <w:pPr>
        <w:keepNext/>
        <w:keepLines/>
        <w:numPr>
          <w:ilvl w:val="0"/>
          <w:numId w:val="0"/>
        </w:num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bidi="ar-SA"/>
        </w:rPr>
        <w:t>五、</w:t>
      </w:r>
      <w:r>
        <w:rPr>
          <w:rFonts w:hint="eastAsia" w:ascii="宋体" w:hAnsi="宋体" w:eastAsia="宋体" w:cs="宋体"/>
          <w:b/>
          <w:bCs/>
          <w:color w:val="000000"/>
          <w:kern w:val="0"/>
          <w:sz w:val="24"/>
          <w:szCs w:val="24"/>
        </w:rPr>
        <w:t>商务与技术条款偏离表</w:t>
      </w:r>
    </w:p>
    <w:p w14:paraId="17656463">
      <w:pPr>
        <w:keepNext/>
        <w:keepLines/>
        <w:numPr>
          <w:ilvl w:val="0"/>
          <w:numId w:val="0"/>
        </w:numPr>
        <w:jc w:val="both"/>
        <w:rPr>
          <w:rFonts w:hint="eastAsia" w:ascii="宋体" w:hAnsi="宋体" w:eastAsia="宋体" w:cs="宋体"/>
          <w:b/>
          <w:bCs/>
          <w:color w:val="000000"/>
          <w:kern w:val="0"/>
          <w:sz w:val="24"/>
          <w:szCs w:val="24"/>
        </w:rPr>
      </w:pPr>
    </w:p>
    <w:tbl>
      <w:tblPr>
        <w:tblStyle w:val="8"/>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2267"/>
        <w:gridCol w:w="1828"/>
        <w:gridCol w:w="1880"/>
        <w:gridCol w:w="1574"/>
      </w:tblGrid>
      <w:tr w14:paraId="7A9CA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blCellSpacing w:w="0" w:type="dxa"/>
          <w:jc w:val="center"/>
        </w:trPr>
        <w:tc>
          <w:tcPr>
            <w:tcW w:w="1417" w:type="dxa"/>
            <w:vAlign w:val="center"/>
          </w:tcPr>
          <w:p w14:paraId="00605CDC">
            <w:pPr>
              <w:jc w:val="center"/>
              <w:rPr>
                <w:rFonts w:ascii="宋体" w:hAnsi="宋体" w:eastAsia="宋体" w:cs="宋体"/>
                <w:kern w:val="0"/>
                <w:sz w:val="24"/>
                <w:szCs w:val="24"/>
              </w:rPr>
            </w:pPr>
            <w:r>
              <w:rPr>
                <w:rFonts w:hint="eastAsia" w:ascii="宋体" w:hAnsi="宋体" w:eastAsia="宋体" w:cs="宋体"/>
                <w:b/>
                <w:bCs/>
                <w:color w:val="000000"/>
                <w:kern w:val="0"/>
                <w:szCs w:val="21"/>
              </w:rPr>
              <w:t>条款号</w:t>
            </w:r>
          </w:p>
        </w:tc>
        <w:tc>
          <w:tcPr>
            <w:tcW w:w="2268" w:type="dxa"/>
            <w:vAlign w:val="center"/>
          </w:tcPr>
          <w:p w14:paraId="55467793">
            <w:pPr>
              <w:jc w:val="center"/>
              <w:rPr>
                <w:rFonts w:ascii="宋体" w:hAnsi="宋体" w:eastAsia="宋体" w:cs="宋体"/>
                <w:kern w:val="0"/>
                <w:sz w:val="24"/>
                <w:szCs w:val="24"/>
              </w:rPr>
            </w:pPr>
            <w:r>
              <w:rPr>
                <w:rFonts w:hint="eastAsia" w:ascii="宋体" w:hAnsi="宋体" w:eastAsia="宋体" w:cs="宋体"/>
                <w:b/>
                <w:bCs/>
                <w:color w:val="000000"/>
                <w:kern w:val="0"/>
                <w:szCs w:val="21"/>
              </w:rPr>
              <w:t>招标文件条款内容</w:t>
            </w:r>
          </w:p>
        </w:tc>
        <w:tc>
          <w:tcPr>
            <w:tcW w:w="1829" w:type="dxa"/>
            <w:vAlign w:val="center"/>
          </w:tcPr>
          <w:p w14:paraId="12822F17">
            <w:pPr>
              <w:jc w:val="center"/>
              <w:rPr>
                <w:rFonts w:ascii="宋体" w:hAnsi="宋体" w:eastAsia="宋体" w:cs="宋体"/>
                <w:kern w:val="0"/>
                <w:sz w:val="24"/>
                <w:szCs w:val="24"/>
              </w:rPr>
            </w:pPr>
            <w:r>
              <w:rPr>
                <w:rFonts w:hint="eastAsia" w:ascii="宋体" w:hAnsi="宋体" w:eastAsia="宋体" w:cs="宋体"/>
                <w:b/>
                <w:bCs/>
                <w:color w:val="000000"/>
                <w:kern w:val="0"/>
                <w:szCs w:val="21"/>
              </w:rPr>
              <w:t>投标人响应内容</w:t>
            </w:r>
          </w:p>
        </w:tc>
        <w:tc>
          <w:tcPr>
            <w:tcW w:w="1881" w:type="dxa"/>
            <w:vAlign w:val="center"/>
          </w:tcPr>
          <w:p w14:paraId="46D052FF">
            <w:pPr>
              <w:jc w:val="center"/>
              <w:rPr>
                <w:rFonts w:ascii="宋体" w:hAnsi="宋体" w:eastAsia="宋体" w:cs="宋体"/>
                <w:kern w:val="0"/>
                <w:sz w:val="24"/>
                <w:szCs w:val="24"/>
              </w:rPr>
            </w:pPr>
            <w:r>
              <w:rPr>
                <w:rFonts w:hint="eastAsia" w:ascii="宋体" w:hAnsi="宋体" w:eastAsia="宋体" w:cs="宋体"/>
                <w:b/>
                <w:bCs/>
                <w:color w:val="000000"/>
                <w:kern w:val="0"/>
                <w:szCs w:val="21"/>
              </w:rPr>
              <w:t>偏离</w:t>
            </w:r>
          </w:p>
        </w:tc>
        <w:tc>
          <w:tcPr>
            <w:tcW w:w="1574" w:type="dxa"/>
            <w:vAlign w:val="center"/>
          </w:tcPr>
          <w:p w14:paraId="043897C5">
            <w:pPr>
              <w:jc w:val="center"/>
              <w:rPr>
                <w:rFonts w:ascii="宋体" w:hAnsi="宋体" w:eastAsia="宋体" w:cs="宋体"/>
                <w:kern w:val="0"/>
                <w:sz w:val="24"/>
                <w:szCs w:val="24"/>
              </w:rPr>
            </w:pPr>
            <w:r>
              <w:rPr>
                <w:rFonts w:hint="eastAsia" w:ascii="宋体" w:hAnsi="宋体" w:eastAsia="宋体" w:cs="宋体"/>
                <w:b/>
                <w:bCs/>
                <w:color w:val="000000"/>
                <w:kern w:val="0"/>
                <w:szCs w:val="21"/>
              </w:rPr>
              <w:t>说明</w:t>
            </w:r>
          </w:p>
        </w:tc>
      </w:tr>
      <w:tr w14:paraId="5E31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CellSpacing w:w="0" w:type="dxa"/>
          <w:jc w:val="center"/>
        </w:trPr>
        <w:tc>
          <w:tcPr>
            <w:tcW w:w="1417" w:type="dxa"/>
            <w:vAlign w:val="center"/>
          </w:tcPr>
          <w:p w14:paraId="28DEE313">
            <w:pPr>
              <w:ind w:firstLine="420"/>
              <w:jc w:val="center"/>
              <w:rPr>
                <w:rFonts w:ascii="宋体" w:hAnsi="宋体" w:eastAsia="宋体" w:cs="宋体"/>
                <w:kern w:val="0"/>
                <w:sz w:val="24"/>
                <w:szCs w:val="24"/>
              </w:rPr>
            </w:pPr>
          </w:p>
        </w:tc>
        <w:tc>
          <w:tcPr>
            <w:tcW w:w="2268" w:type="dxa"/>
            <w:vAlign w:val="center"/>
          </w:tcPr>
          <w:p w14:paraId="6030B038">
            <w:pPr>
              <w:ind w:firstLine="420"/>
              <w:jc w:val="center"/>
              <w:rPr>
                <w:rFonts w:ascii="宋体" w:hAnsi="宋体" w:eastAsia="宋体" w:cs="宋体"/>
                <w:kern w:val="0"/>
                <w:sz w:val="24"/>
                <w:szCs w:val="24"/>
              </w:rPr>
            </w:pPr>
          </w:p>
        </w:tc>
        <w:tc>
          <w:tcPr>
            <w:tcW w:w="1829" w:type="dxa"/>
            <w:vAlign w:val="center"/>
          </w:tcPr>
          <w:p w14:paraId="68DDBB23">
            <w:pPr>
              <w:ind w:firstLine="420"/>
              <w:jc w:val="center"/>
              <w:rPr>
                <w:rFonts w:ascii="宋体" w:hAnsi="宋体" w:eastAsia="宋体" w:cs="宋体"/>
                <w:kern w:val="0"/>
                <w:sz w:val="24"/>
                <w:szCs w:val="24"/>
              </w:rPr>
            </w:pPr>
          </w:p>
        </w:tc>
        <w:tc>
          <w:tcPr>
            <w:tcW w:w="1881" w:type="dxa"/>
            <w:vAlign w:val="center"/>
          </w:tcPr>
          <w:p w14:paraId="3B4A3F35">
            <w:pPr>
              <w:ind w:firstLine="420"/>
              <w:jc w:val="center"/>
              <w:rPr>
                <w:rFonts w:ascii="宋体" w:hAnsi="宋体" w:eastAsia="宋体" w:cs="宋体"/>
                <w:kern w:val="0"/>
                <w:sz w:val="24"/>
                <w:szCs w:val="24"/>
              </w:rPr>
            </w:pPr>
          </w:p>
        </w:tc>
        <w:tc>
          <w:tcPr>
            <w:tcW w:w="1574" w:type="dxa"/>
            <w:vAlign w:val="center"/>
          </w:tcPr>
          <w:p w14:paraId="1FBFC1BF">
            <w:pPr>
              <w:ind w:firstLine="420"/>
              <w:jc w:val="center"/>
              <w:rPr>
                <w:rFonts w:ascii="宋体" w:hAnsi="宋体" w:eastAsia="宋体" w:cs="宋体"/>
                <w:kern w:val="0"/>
                <w:sz w:val="24"/>
                <w:szCs w:val="24"/>
              </w:rPr>
            </w:pPr>
          </w:p>
        </w:tc>
      </w:tr>
      <w:tr w14:paraId="0C54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CellSpacing w:w="0" w:type="dxa"/>
          <w:jc w:val="center"/>
        </w:trPr>
        <w:tc>
          <w:tcPr>
            <w:tcW w:w="1417" w:type="dxa"/>
            <w:vAlign w:val="center"/>
          </w:tcPr>
          <w:p w14:paraId="74AFEFB8">
            <w:pPr>
              <w:ind w:firstLine="420"/>
              <w:jc w:val="center"/>
              <w:rPr>
                <w:rFonts w:ascii="宋体" w:hAnsi="宋体" w:eastAsia="宋体" w:cs="宋体"/>
                <w:kern w:val="0"/>
                <w:sz w:val="24"/>
                <w:szCs w:val="24"/>
              </w:rPr>
            </w:pPr>
          </w:p>
        </w:tc>
        <w:tc>
          <w:tcPr>
            <w:tcW w:w="2268" w:type="dxa"/>
            <w:vAlign w:val="center"/>
          </w:tcPr>
          <w:p w14:paraId="1472A5CE">
            <w:pPr>
              <w:ind w:firstLine="420"/>
              <w:jc w:val="center"/>
              <w:rPr>
                <w:rFonts w:ascii="宋体" w:hAnsi="宋体" w:eastAsia="宋体" w:cs="宋体"/>
                <w:kern w:val="0"/>
                <w:sz w:val="24"/>
                <w:szCs w:val="24"/>
              </w:rPr>
            </w:pPr>
          </w:p>
        </w:tc>
        <w:tc>
          <w:tcPr>
            <w:tcW w:w="1829" w:type="dxa"/>
            <w:vAlign w:val="center"/>
          </w:tcPr>
          <w:p w14:paraId="2B91D9BC">
            <w:pPr>
              <w:ind w:firstLine="420"/>
              <w:jc w:val="center"/>
              <w:rPr>
                <w:rFonts w:ascii="宋体" w:hAnsi="宋体" w:eastAsia="宋体" w:cs="宋体"/>
                <w:kern w:val="0"/>
                <w:sz w:val="24"/>
                <w:szCs w:val="24"/>
              </w:rPr>
            </w:pPr>
          </w:p>
        </w:tc>
        <w:tc>
          <w:tcPr>
            <w:tcW w:w="1881" w:type="dxa"/>
            <w:vAlign w:val="center"/>
          </w:tcPr>
          <w:p w14:paraId="3320BBF4">
            <w:pPr>
              <w:ind w:firstLine="420"/>
              <w:jc w:val="center"/>
              <w:rPr>
                <w:rFonts w:ascii="宋体" w:hAnsi="宋体" w:eastAsia="宋体" w:cs="宋体"/>
                <w:kern w:val="0"/>
                <w:sz w:val="24"/>
                <w:szCs w:val="24"/>
              </w:rPr>
            </w:pPr>
          </w:p>
        </w:tc>
        <w:tc>
          <w:tcPr>
            <w:tcW w:w="1574" w:type="dxa"/>
            <w:vAlign w:val="center"/>
          </w:tcPr>
          <w:p w14:paraId="358B72E7">
            <w:pPr>
              <w:ind w:firstLine="420"/>
              <w:jc w:val="center"/>
              <w:rPr>
                <w:rFonts w:ascii="宋体" w:hAnsi="宋体" w:eastAsia="宋体" w:cs="宋体"/>
                <w:kern w:val="0"/>
                <w:sz w:val="24"/>
                <w:szCs w:val="24"/>
              </w:rPr>
            </w:pPr>
          </w:p>
        </w:tc>
      </w:tr>
      <w:tr w14:paraId="79DC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blCellSpacing w:w="0" w:type="dxa"/>
          <w:jc w:val="center"/>
        </w:trPr>
        <w:tc>
          <w:tcPr>
            <w:tcW w:w="1417" w:type="dxa"/>
            <w:vAlign w:val="center"/>
          </w:tcPr>
          <w:p w14:paraId="2D99F354">
            <w:pPr>
              <w:ind w:firstLine="420"/>
              <w:jc w:val="center"/>
              <w:rPr>
                <w:rFonts w:ascii="宋体" w:hAnsi="宋体" w:eastAsia="宋体" w:cs="宋体"/>
                <w:kern w:val="0"/>
                <w:sz w:val="24"/>
                <w:szCs w:val="24"/>
              </w:rPr>
            </w:pPr>
          </w:p>
        </w:tc>
        <w:tc>
          <w:tcPr>
            <w:tcW w:w="2268" w:type="dxa"/>
            <w:vAlign w:val="center"/>
          </w:tcPr>
          <w:p w14:paraId="0331B2C3">
            <w:pPr>
              <w:ind w:firstLine="420"/>
              <w:jc w:val="center"/>
              <w:rPr>
                <w:rFonts w:ascii="宋体" w:hAnsi="宋体" w:eastAsia="宋体" w:cs="宋体"/>
                <w:kern w:val="0"/>
                <w:sz w:val="24"/>
                <w:szCs w:val="24"/>
              </w:rPr>
            </w:pPr>
          </w:p>
        </w:tc>
        <w:tc>
          <w:tcPr>
            <w:tcW w:w="1829" w:type="dxa"/>
            <w:vAlign w:val="center"/>
          </w:tcPr>
          <w:p w14:paraId="30A1FA44">
            <w:pPr>
              <w:ind w:firstLine="420"/>
              <w:jc w:val="center"/>
              <w:rPr>
                <w:rFonts w:ascii="宋体" w:hAnsi="宋体" w:eastAsia="宋体" w:cs="宋体"/>
                <w:kern w:val="0"/>
                <w:sz w:val="24"/>
                <w:szCs w:val="24"/>
              </w:rPr>
            </w:pPr>
          </w:p>
        </w:tc>
        <w:tc>
          <w:tcPr>
            <w:tcW w:w="1881" w:type="dxa"/>
            <w:vAlign w:val="center"/>
          </w:tcPr>
          <w:p w14:paraId="3B23418E">
            <w:pPr>
              <w:ind w:firstLine="420"/>
              <w:jc w:val="center"/>
              <w:rPr>
                <w:rFonts w:ascii="宋体" w:hAnsi="宋体" w:eastAsia="宋体" w:cs="宋体"/>
                <w:kern w:val="0"/>
                <w:sz w:val="24"/>
                <w:szCs w:val="24"/>
              </w:rPr>
            </w:pPr>
          </w:p>
        </w:tc>
        <w:tc>
          <w:tcPr>
            <w:tcW w:w="1574" w:type="dxa"/>
            <w:vAlign w:val="center"/>
          </w:tcPr>
          <w:p w14:paraId="1B90065B">
            <w:pPr>
              <w:ind w:firstLine="420"/>
              <w:jc w:val="center"/>
              <w:rPr>
                <w:rFonts w:ascii="宋体" w:hAnsi="宋体" w:eastAsia="宋体" w:cs="宋体"/>
                <w:kern w:val="0"/>
                <w:sz w:val="24"/>
                <w:szCs w:val="24"/>
              </w:rPr>
            </w:pPr>
          </w:p>
        </w:tc>
      </w:tr>
      <w:tr w14:paraId="20B5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blCellSpacing w:w="0" w:type="dxa"/>
          <w:jc w:val="center"/>
        </w:trPr>
        <w:tc>
          <w:tcPr>
            <w:tcW w:w="1417" w:type="dxa"/>
            <w:vAlign w:val="center"/>
          </w:tcPr>
          <w:p w14:paraId="6904140D">
            <w:pPr>
              <w:ind w:firstLine="420"/>
              <w:jc w:val="center"/>
              <w:rPr>
                <w:rFonts w:ascii="宋体" w:hAnsi="宋体" w:eastAsia="宋体" w:cs="宋体"/>
                <w:kern w:val="0"/>
                <w:sz w:val="24"/>
                <w:szCs w:val="24"/>
              </w:rPr>
            </w:pPr>
          </w:p>
        </w:tc>
        <w:tc>
          <w:tcPr>
            <w:tcW w:w="2268" w:type="dxa"/>
            <w:vAlign w:val="center"/>
          </w:tcPr>
          <w:p w14:paraId="409A8668">
            <w:pPr>
              <w:ind w:firstLine="420"/>
              <w:jc w:val="center"/>
              <w:rPr>
                <w:rFonts w:ascii="宋体" w:hAnsi="宋体" w:eastAsia="宋体" w:cs="宋体"/>
                <w:kern w:val="0"/>
                <w:sz w:val="24"/>
                <w:szCs w:val="24"/>
              </w:rPr>
            </w:pPr>
          </w:p>
        </w:tc>
        <w:tc>
          <w:tcPr>
            <w:tcW w:w="1829" w:type="dxa"/>
            <w:vAlign w:val="center"/>
          </w:tcPr>
          <w:p w14:paraId="78EDCA63">
            <w:pPr>
              <w:ind w:firstLine="420"/>
              <w:jc w:val="center"/>
              <w:rPr>
                <w:rFonts w:ascii="宋体" w:hAnsi="宋体" w:eastAsia="宋体" w:cs="宋体"/>
                <w:kern w:val="0"/>
                <w:sz w:val="24"/>
                <w:szCs w:val="24"/>
              </w:rPr>
            </w:pPr>
          </w:p>
        </w:tc>
        <w:tc>
          <w:tcPr>
            <w:tcW w:w="1881" w:type="dxa"/>
            <w:vAlign w:val="center"/>
          </w:tcPr>
          <w:p w14:paraId="442056CD">
            <w:pPr>
              <w:ind w:firstLine="420"/>
              <w:jc w:val="center"/>
              <w:rPr>
                <w:rFonts w:ascii="宋体" w:hAnsi="宋体" w:eastAsia="宋体" w:cs="宋体"/>
                <w:kern w:val="0"/>
                <w:sz w:val="24"/>
                <w:szCs w:val="24"/>
              </w:rPr>
            </w:pPr>
          </w:p>
        </w:tc>
        <w:tc>
          <w:tcPr>
            <w:tcW w:w="1574" w:type="dxa"/>
            <w:vAlign w:val="center"/>
          </w:tcPr>
          <w:p w14:paraId="033FCBD0">
            <w:pPr>
              <w:ind w:firstLine="420"/>
              <w:jc w:val="center"/>
              <w:rPr>
                <w:rFonts w:ascii="宋体" w:hAnsi="宋体" w:eastAsia="宋体" w:cs="宋体"/>
                <w:kern w:val="0"/>
                <w:sz w:val="24"/>
                <w:szCs w:val="24"/>
              </w:rPr>
            </w:pPr>
          </w:p>
        </w:tc>
      </w:tr>
      <w:tr w14:paraId="1109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blCellSpacing w:w="0" w:type="dxa"/>
          <w:jc w:val="center"/>
        </w:trPr>
        <w:tc>
          <w:tcPr>
            <w:tcW w:w="1417" w:type="dxa"/>
            <w:vAlign w:val="center"/>
          </w:tcPr>
          <w:p w14:paraId="1DFEF293">
            <w:pPr>
              <w:ind w:firstLine="420"/>
              <w:jc w:val="center"/>
              <w:rPr>
                <w:rFonts w:ascii="宋体" w:hAnsi="宋体" w:eastAsia="宋体" w:cs="宋体"/>
                <w:kern w:val="0"/>
                <w:sz w:val="24"/>
                <w:szCs w:val="24"/>
              </w:rPr>
            </w:pPr>
          </w:p>
        </w:tc>
        <w:tc>
          <w:tcPr>
            <w:tcW w:w="2268" w:type="dxa"/>
            <w:vAlign w:val="center"/>
          </w:tcPr>
          <w:p w14:paraId="15FC7CE9">
            <w:pPr>
              <w:ind w:firstLine="420"/>
              <w:jc w:val="center"/>
              <w:rPr>
                <w:rFonts w:ascii="宋体" w:hAnsi="宋体" w:eastAsia="宋体" w:cs="宋体"/>
                <w:kern w:val="0"/>
                <w:sz w:val="24"/>
                <w:szCs w:val="24"/>
              </w:rPr>
            </w:pPr>
          </w:p>
        </w:tc>
        <w:tc>
          <w:tcPr>
            <w:tcW w:w="1829" w:type="dxa"/>
            <w:vAlign w:val="center"/>
          </w:tcPr>
          <w:p w14:paraId="10686FDC">
            <w:pPr>
              <w:ind w:firstLine="420"/>
              <w:jc w:val="center"/>
              <w:rPr>
                <w:rFonts w:ascii="宋体" w:hAnsi="宋体" w:eastAsia="宋体" w:cs="宋体"/>
                <w:kern w:val="0"/>
                <w:sz w:val="24"/>
                <w:szCs w:val="24"/>
              </w:rPr>
            </w:pPr>
          </w:p>
        </w:tc>
        <w:tc>
          <w:tcPr>
            <w:tcW w:w="1881" w:type="dxa"/>
            <w:vAlign w:val="center"/>
          </w:tcPr>
          <w:p w14:paraId="61564DB8">
            <w:pPr>
              <w:ind w:firstLine="420"/>
              <w:jc w:val="center"/>
              <w:rPr>
                <w:rFonts w:ascii="宋体" w:hAnsi="宋体" w:eastAsia="宋体" w:cs="宋体"/>
                <w:kern w:val="0"/>
                <w:sz w:val="24"/>
                <w:szCs w:val="24"/>
              </w:rPr>
            </w:pPr>
          </w:p>
        </w:tc>
        <w:tc>
          <w:tcPr>
            <w:tcW w:w="1574" w:type="dxa"/>
            <w:vAlign w:val="center"/>
          </w:tcPr>
          <w:p w14:paraId="54213CFD">
            <w:pPr>
              <w:ind w:firstLine="420"/>
              <w:jc w:val="center"/>
              <w:rPr>
                <w:rFonts w:ascii="宋体" w:hAnsi="宋体" w:eastAsia="宋体" w:cs="宋体"/>
                <w:kern w:val="0"/>
                <w:sz w:val="24"/>
                <w:szCs w:val="24"/>
              </w:rPr>
            </w:pPr>
          </w:p>
        </w:tc>
      </w:tr>
    </w:tbl>
    <w:p w14:paraId="004D80FD">
      <w:pPr>
        <w:ind w:firstLine="422"/>
        <w:rPr>
          <w:rFonts w:ascii="宋体" w:hAnsi="宋体" w:eastAsia="宋体" w:cs="宋体"/>
          <w:kern w:val="0"/>
          <w:sz w:val="24"/>
          <w:szCs w:val="24"/>
        </w:rPr>
      </w:pPr>
      <w:r>
        <w:rPr>
          <w:rFonts w:hint="eastAsia" w:ascii="宋体" w:hAnsi="宋体" w:eastAsia="宋体" w:cs="宋体"/>
          <w:b/>
          <w:bCs/>
          <w:color w:val="000000"/>
          <w:kern w:val="0"/>
          <w:szCs w:val="21"/>
        </w:rPr>
        <w:t>注： 如无偏差，投标人不需要填表，但应声明：“本响应文件完全响应</w:t>
      </w:r>
      <w:r>
        <w:rPr>
          <w:rFonts w:hint="eastAsia" w:ascii="宋体" w:hAnsi="宋体" w:eastAsia="宋体" w:cs="宋体"/>
          <w:b/>
          <w:bCs/>
          <w:color w:val="000000"/>
          <w:kern w:val="0"/>
          <w:szCs w:val="21"/>
          <w:lang w:eastAsia="zh-CN"/>
        </w:rPr>
        <w:t>竞争性磋商</w:t>
      </w:r>
      <w:r>
        <w:rPr>
          <w:rFonts w:hint="eastAsia" w:ascii="宋体" w:hAnsi="宋体" w:eastAsia="宋体" w:cs="宋体"/>
          <w:b/>
          <w:bCs/>
          <w:color w:val="000000"/>
          <w:kern w:val="0"/>
          <w:szCs w:val="21"/>
        </w:rPr>
        <w:t>文件所有商务与技术条款的要求，无偏差。”</w:t>
      </w:r>
    </w:p>
    <w:p w14:paraId="576A0045">
      <w:pPr>
        <w:ind w:firstLine="422"/>
        <w:rPr>
          <w:rFonts w:ascii="宋体" w:hAnsi="宋体" w:eastAsia="宋体" w:cs="宋体"/>
          <w:kern w:val="0"/>
          <w:sz w:val="24"/>
          <w:szCs w:val="24"/>
        </w:rPr>
      </w:pPr>
      <w:r>
        <w:rPr>
          <w:rFonts w:hint="eastAsia" w:ascii="宋体" w:hAnsi="宋体" w:eastAsia="宋体" w:cs="宋体"/>
          <w:b/>
          <w:bCs/>
          <w:color w:val="000000"/>
          <w:kern w:val="0"/>
          <w:szCs w:val="21"/>
        </w:rPr>
        <w:t xml:space="preserve">    </w:t>
      </w:r>
    </w:p>
    <w:p w14:paraId="2D460E9C">
      <w:pPr>
        <w:ind w:firstLine="422"/>
        <w:rPr>
          <w:rFonts w:ascii="宋体" w:hAnsi="宋体" w:eastAsia="宋体" w:cs="宋体"/>
          <w:kern w:val="0"/>
          <w:sz w:val="24"/>
          <w:szCs w:val="24"/>
        </w:rPr>
      </w:pPr>
      <w:r>
        <w:rPr>
          <w:rFonts w:ascii="宋体" w:hAnsi="宋体" w:eastAsia="宋体" w:cs="宋体"/>
          <w:kern w:val="0"/>
          <w:sz w:val="24"/>
          <w:szCs w:val="24"/>
        </w:rPr>
        <w:t> </w:t>
      </w:r>
    </w:p>
    <w:p w14:paraId="37721F3D">
      <w:pPr>
        <w:keepNext/>
        <w:keepLines/>
        <w:ind w:firstLine="482"/>
        <w:jc w:val="left"/>
        <w:rPr>
          <w:rFonts w:ascii="宋体" w:hAnsi="宋体" w:eastAsia="宋体" w:cs="宋体"/>
          <w:kern w:val="0"/>
          <w:sz w:val="24"/>
          <w:szCs w:val="24"/>
        </w:rPr>
      </w:pPr>
      <w:r>
        <w:rPr>
          <w:rFonts w:hint="eastAsia" w:ascii="宋体" w:hAnsi="宋体" w:eastAsia="宋体" w:cs="宋体"/>
          <w:b/>
          <w:bCs/>
          <w:color w:val="000000"/>
          <w:kern w:val="0"/>
          <w:sz w:val="24"/>
          <w:szCs w:val="24"/>
        </w:rPr>
        <w:t>投标人：</w:t>
      </w:r>
      <w:r>
        <w:rPr>
          <w:rFonts w:hint="eastAsia" w:ascii="宋体" w:hAnsi="宋体" w:eastAsia="宋体" w:cs="宋体"/>
          <w:b/>
          <w:bCs/>
          <w:color w:val="000000"/>
          <w:kern w:val="0"/>
          <w:sz w:val="24"/>
          <w:szCs w:val="24"/>
          <w:u w:val="single"/>
        </w:rPr>
        <w:t xml:space="preserve">   （单位全称） （盖章）   </w:t>
      </w:r>
    </w:p>
    <w:p w14:paraId="0A96BD2A">
      <w:pPr>
        <w:keepNext/>
        <w:keepLines/>
        <w:ind w:firstLine="482"/>
        <w:jc w:val="left"/>
        <w:rPr>
          <w:rFonts w:ascii="宋体" w:hAnsi="宋体" w:eastAsia="宋体" w:cs="宋体"/>
          <w:kern w:val="0"/>
          <w:sz w:val="24"/>
          <w:szCs w:val="24"/>
        </w:rPr>
      </w:pPr>
      <w:r>
        <w:rPr>
          <w:rFonts w:hint="eastAsia" w:ascii="宋体" w:hAnsi="宋体" w:eastAsia="宋体" w:cs="宋体"/>
          <w:b/>
          <w:bCs/>
          <w:color w:val="000000"/>
          <w:kern w:val="0"/>
          <w:sz w:val="24"/>
          <w:szCs w:val="24"/>
        </w:rPr>
        <w:t>投标人代表签字：___________________</w:t>
      </w:r>
    </w:p>
    <w:p w14:paraId="198E18D8">
      <w:pPr>
        <w:keepNext/>
        <w:keepLines/>
        <w:ind w:firstLine="482"/>
        <w:jc w:val="left"/>
        <w:rPr>
          <w:rFonts w:ascii="宋体" w:hAnsi="宋体" w:eastAsia="宋体" w:cs="宋体"/>
          <w:kern w:val="0"/>
          <w:sz w:val="24"/>
          <w:szCs w:val="24"/>
        </w:rPr>
      </w:pPr>
      <w:r>
        <w:rPr>
          <w:rFonts w:hint="eastAsia" w:ascii="宋体" w:hAnsi="宋体" w:eastAsia="宋体" w:cs="宋体"/>
          <w:b/>
          <w:bCs/>
          <w:color w:val="000000"/>
          <w:kern w:val="0"/>
          <w:sz w:val="24"/>
          <w:szCs w:val="24"/>
        </w:rPr>
        <w:t>日期：</w:t>
      </w:r>
    </w:p>
    <w:p w14:paraId="6FA1746F">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0BE47A18">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4E2623C2">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4CF95530">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556C81D4">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094B2DB5">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416B41E7">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6FD37072">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2C53044C">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6D341468">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08BAA1F6">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602A08A8">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2B11E190">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706E542C">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0BEEAD9C">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5B5CE555">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64346C6B">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178E9FF6">
      <w:pPr>
        <w:ind w:firstLine="482"/>
        <w:jc w:val="center"/>
        <w:rPr>
          <w:rFonts w:ascii="宋体" w:hAnsi="宋体" w:eastAsia="宋体" w:cs="宋体"/>
          <w:kern w:val="0"/>
          <w:sz w:val="24"/>
          <w:szCs w:val="24"/>
        </w:rPr>
      </w:pPr>
    </w:p>
    <w:p w14:paraId="528279C8">
      <w:pPr>
        <w:ind w:firstLine="482"/>
        <w:jc w:val="center"/>
        <w:rPr>
          <w:rFonts w:ascii="宋体" w:hAnsi="宋体" w:eastAsia="宋体" w:cs="宋体"/>
          <w:kern w:val="0"/>
          <w:sz w:val="24"/>
          <w:szCs w:val="24"/>
        </w:rPr>
      </w:pPr>
    </w:p>
    <w:p w14:paraId="5056ED56">
      <w:pPr>
        <w:ind w:firstLine="482"/>
        <w:jc w:val="center"/>
        <w:rPr>
          <w:rFonts w:ascii="宋体" w:hAnsi="宋体" w:eastAsia="宋体" w:cs="宋体"/>
          <w:kern w:val="0"/>
          <w:sz w:val="24"/>
          <w:szCs w:val="24"/>
        </w:rPr>
      </w:pPr>
    </w:p>
    <w:p w14:paraId="795C7024">
      <w:pPr>
        <w:ind w:firstLine="482"/>
        <w:jc w:val="center"/>
        <w:rPr>
          <w:rFonts w:ascii="宋体" w:hAnsi="宋体" w:eastAsia="宋体" w:cs="宋体"/>
          <w:kern w:val="0"/>
          <w:sz w:val="24"/>
          <w:szCs w:val="24"/>
        </w:rPr>
      </w:pPr>
    </w:p>
    <w:p w14:paraId="57FC99DE">
      <w:pPr>
        <w:ind w:firstLine="482"/>
        <w:jc w:val="center"/>
        <w:rPr>
          <w:rFonts w:ascii="宋体" w:hAnsi="宋体" w:eastAsia="宋体" w:cs="宋体"/>
          <w:kern w:val="0"/>
          <w:sz w:val="24"/>
          <w:szCs w:val="24"/>
        </w:rPr>
      </w:pPr>
    </w:p>
    <w:p w14:paraId="6DFE3E14">
      <w:pPr>
        <w:ind w:firstLine="482"/>
        <w:jc w:val="center"/>
        <w:rPr>
          <w:rFonts w:ascii="宋体" w:hAnsi="宋体" w:eastAsia="宋体" w:cs="宋体"/>
          <w:kern w:val="0"/>
          <w:sz w:val="24"/>
          <w:szCs w:val="24"/>
        </w:rPr>
      </w:pPr>
    </w:p>
    <w:p w14:paraId="70839F97">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791CC7A4">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0B6D3295">
      <w:pPr>
        <w:jc w:val="center"/>
        <w:rPr>
          <w:rFonts w:ascii="宋体" w:hAnsi="宋体" w:eastAsia="宋体" w:cs="宋体"/>
          <w:kern w:val="0"/>
          <w:sz w:val="24"/>
          <w:szCs w:val="24"/>
        </w:rPr>
      </w:pPr>
      <w:r>
        <w:rPr>
          <w:rFonts w:hint="eastAsia" w:ascii="宋体" w:hAnsi="宋体" w:eastAsia="宋体" w:cs="宋体"/>
          <w:b/>
          <w:bCs/>
          <w:color w:val="000000"/>
          <w:kern w:val="0"/>
          <w:sz w:val="28"/>
          <w:szCs w:val="28"/>
        </w:rPr>
        <w:t>六、企业以往业绩</w:t>
      </w:r>
    </w:p>
    <w:p w14:paraId="0CFCB42C">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2EB94927">
      <w:pPr>
        <w:rPr>
          <w:rFonts w:ascii="宋体" w:hAnsi="宋体" w:eastAsia="宋体" w:cs="宋体"/>
          <w:kern w:val="0"/>
          <w:sz w:val="24"/>
          <w:szCs w:val="24"/>
        </w:rPr>
      </w:pPr>
      <w:r>
        <w:rPr>
          <w:rFonts w:hint="eastAsia" w:ascii="宋体" w:hAnsi="宋体" w:eastAsia="宋体" w:cs="宋体"/>
          <w:b/>
          <w:bCs/>
          <w:color w:val="000000"/>
          <w:kern w:val="0"/>
          <w:sz w:val="24"/>
          <w:szCs w:val="24"/>
        </w:rPr>
        <w:t>（1）投标人近3年来完成与该项目类似项目基本情况表</w:t>
      </w:r>
    </w:p>
    <w:tbl>
      <w:tblPr>
        <w:tblStyle w:val="8"/>
        <w:tblW w:w="0" w:type="auto"/>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3"/>
        <w:gridCol w:w="1703"/>
        <w:gridCol w:w="1703"/>
        <w:gridCol w:w="1704"/>
        <w:gridCol w:w="1704"/>
      </w:tblGrid>
      <w:tr w14:paraId="4429B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jc w:val="center"/>
        </w:trPr>
        <w:tc>
          <w:tcPr>
            <w:tcW w:w="1703" w:type="dxa"/>
            <w:tcBorders>
              <w:tl2br w:val="nil"/>
              <w:tr2bl w:val="nil"/>
            </w:tcBorders>
            <w:vAlign w:val="center"/>
          </w:tcPr>
          <w:p w14:paraId="4DB53566">
            <w:pPr>
              <w:jc w:val="center"/>
              <w:rPr>
                <w:rFonts w:ascii="宋体" w:hAnsi="宋体" w:eastAsia="宋体" w:cs="宋体"/>
                <w:kern w:val="0"/>
                <w:sz w:val="24"/>
                <w:szCs w:val="24"/>
              </w:rPr>
            </w:pPr>
            <w:r>
              <w:rPr>
                <w:rFonts w:hint="eastAsia" w:ascii="宋体" w:hAnsi="宋体" w:eastAsia="宋体" w:cs="宋体"/>
                <w:b/>
                <w:bCs/>
                <w:color w:val="000000"/>
                <w:kern w:val="0"/>
                <w:sz w:val="24"/>
                <w:szCs w:val="24"/>
              </w:rPr>
              <w:t>序号</w:t>
            </w:r>
          </w:p>
        </w:tc>
        <w:tc>
          <w:tcPr>
            <w:tcW w:w="1703" w:type="dxa"/>
            <w:tcBorders>
              <w:tl2br w:val="nil"/>
              <w:tr2bl w:val="nil"/>
            </w:tcBorders>
            <w:vAlign w:val="center"/>
          </w:tcPr>
          <w:p w14:paraId="6997F1E4">
            <w:pPr>
              <w:jc w:val="center"/>
              <w:rPr>
                <w:rFonts w:ascii="宋体" w:hAnsi="宋体" w:eastAsia="宋体" w:cs="宋体"/>
                <w:kern w:val="0"/>
                <w:sz w:val="24"/>
                <w:szCs w:val="24"/>
              </w:rPr>
            </w:pPr>
            <w:r>
              <w:rPr>
                <w:rFonts w:hint="eastAsia" w:ascii="宋体" w:hAnsi="宋体" w:eastAsia="宋体" w:cs="宋体"/>
                <w:b/>
                <w:bCs/>
                <w:color w:val="000000"/>
                <w:kern w:val="0"/>
                <w:sz w:val="24"/>
                <w:szCs w:val="24"/>
              </w:rPr>
              <w:t>单位</w:t>
            </w:r>
          </w:p>
        </w:tc>
        <w:tc>
          <w:tcPr>
            <w:tcW w:w="1703" w:type="dxa"/>
            <w:tcBorders>
              <w:tl2br w:val="nil"/>
              <w:tr2bl w:val="nil"/>
            </w:tcBorders>
            <w:vAlign w:val="center"/>
          </w:tcPr>
          <w:p w14:paraId="6ABB49BA">
            <w:pPr>
              <w:jc w:val="center"/>
              <w:rPr>
                <w:rFonts w:ascii="宋体" w:hAnsi="宋体" w:eastAsia="宋体" w:cs="宋体"/>
                <w:kern w:val="0"/>
                <w:sz w:val="24"/>
                <w:szCs w:val="24"/>
              </w:rPr>
            </w:pPr>
            <w:r>
              <w:rPr>
                <w:rFonts w:hint="eastAsia" w:ascii="宋体" w:hAnsi="宋体" w:eastAsia="宋体" w:cs="宋体"/>
                <w:b/>
                <w:bCs/>
                <w:color w:val="000000"/>
                <w:kern w:val="0"/>
                <w:sz w:val="24"/>
                <w:szCs w:val="24"/>
              </w:rPr>
              <w:t>合作内容</w:t>
            </w:r>
          </w:p>
        </w:tc>
        <w:tc>
          <w:tcPr>
            <w:tcW w:w="1704" w:type="dxa"/>
            <w:tcBorders>
              <w:tl2br w:val="nil"/>
              <w:tr2bl w:val="nil"/>
            </w:tcBorders>
            <w:vAlign w:val="center"/>
          </w:tcPr>
          <w:p w14:paraId="4AEE358F">
            <w:pPr>
              <w:jc w:val="center"/>
              <w:rPr>
                <w:rFonts w:ascii="宋体" w:hAnsi="宋体" w:eastAsia="宋体" w:cs="宋体"/>
                <w:kern w:val="0"/>
                <w:sz w:val="24"/>
                <w:szCs w:val="24"/>
              </w:rPr>
            </w:pPr>
            <w:r>
              <w:rPr>
                <w:rFonts w:hint="eastAsia" w:ascii="宋体" w:hAnsi="宋体" w:eastAsia="宋体" w:cs="宋体"/>
                <w:b/>
                <w:bCs/>
                <w:color w:val="000000"/>
                <w:kern w:val="0"/>
                <w:sz w:val="24"/>
                <w:szCs w:val="24"/>
              </w:rPr>
              <w:t>合作时间</w:t>
            </w:r>
          </w:p>
        </w:tc>
        <w:tc>
          <w:tcPr>
            <w:tcW w:w="1704" w:type="dxa"/>
            <w:tcBorders>
              <w:tl2br w:val="nil"/>
              <w:tr2bl w:val="nil"/>
            </w:tcBorders>
            <w:vAlign w:val="center"/>
          </w:tcPr>
          <w:p w14:paraId="667F48D0">
            <w:pPr>
              <w:jc w:val="center"/>
              <w:rPr>
                <w:rFonts w:ascii="宋体" w:hAnsi="宋体" w:eastAsia="宋体" w:cs="宋体"/>
                <w:kern w:val="0"/>
                <w:sz w:val="24"/>
                <w:szCs w:val="24"/>
              </w:rPr>
            </w:pPr>
            <w:r>
              <w:rPr>
                <w:rFonts w:hint="eastAsia" w:ascii="宋体" w:hAnsi="宋体" w:eastAsia="宋体" w:cs="宋体"/>
                <w:b/>
                <w:bCs/>
                <w:color w:val="000000"/>
                <w:kern w:val="0"/>
                <w:sz w:val="24"/>
                <w:szCs w:val="24"/>
              </w:rPr>
              <w:t>备注</w:t>
            </w:r>
          </w:p>
        </w:tc>
      </w:tr>
      <w:tr w14:paraId="61D75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jc w:val="center"/>
        </w:trPr>
        <w:tc>
          <w:tcPr>
            <w:tcW w:w="1703" w:type="dxa"/>
            <w:tcBorders>
              <w:tl2br w:val="nil"/>
              <w:tr2bl w:val="nil"/>
            </w:tcBorders>
            <w:vAlign w:val="center"/>
          </w:tcPr>
          <w:p w14:paraId="4A0B0090">
            <w:pPr>
              <w:ind w:firstLine="482"/>
              <w:jc w:val="center"/>
              <w:rPr>
                <w:rFonts w:ascii="宋体" w:hAnsi="宋体" w:eastAsia="宋体" w:cs="宋体"/>
                <w:kern w:val="0"/>
                <w:sz w:val="24"/>
                <w:szCs w:val="24"/>
              </w:rPr>
            </w:pPr>
          </w:p>
        </w:tc>
        <w:tc>
          <w:tcPr>
            <w:tcW w:w="1703" w:type="dxa"/>
            <w:tcBorders>
              <w:tl2br w:val="nil"/>
              <w:tr2bl w:val="nil"/>
            </w:tcBorders>
            <w:vAlign w:val="center"/>
          </w:tcPr>
          <w:p w14:paraId="0EE7DC5D">
            <w:pPr>
              <w:ind w:firstLine="482"/>
              <w:jc w:val="center"/>
              <w:rPr>
                <w:rFonts w:ascii="宋体" w:hAnsi="宋体" w:eastAsia="宋体" w:cs="宋体"/>
                <w:kern w:val="0"/>
                <w:sz w:val="24"/>
                <w:szCs w:val="24"/>
              </w:rPr>
            </w:pPr>
          </w:p>
        </w:tc>
        <w:tc>
          <w:tcPr>
            <w:tcW w:w="1703" w:type="dxa"/>
            <w:tcBorders>
              <w:tl2br w:val="nil"/>
              <w:tr2bl w:val="nil"/>
            </w:tcBorders>
            <w:vAlign w:val="center"/>
          </w:tcPr>
          <w:p w14:paraId="66DA4A21">
            <w:pPr>
              <w:ind w:firstLine="482"/>
              <w:jc w:val="center"/>
              <w:rPr>
                <w:rFonts w:ascii="宋体" w:hAnsi="宋体" w:eastAsia="宋体" w:cs="宋体"/>
                <w:kern w:val="0"/>
                <w:sz w:val="24"/>
                <w:szCs w:val="24"/>
              </w:rPr>
            </w:pPr>
          </w:p>
        </w:tc>
        <w:tc>
          <w:tcPr>
            <w:tcW w:w="1704" w:type="dxa"/>
            <w:tcBorders>
              <w:tl2br w:val="nil"/>
              <w:tr2bl w:val="nil"/>
            </w:tcBorders>
            <w:vAlign w:val="center"/>
          </w:tcPr>
          <w:p w14:paraId="30AE8AF3">
            <w:pPr>
              <w:ind w:firstLine="482"/>
              <w:jc w:val="center"/>
              <w:rPr>
                <w:rFonts w:ascii="宋体" w:hAnsi="宋体" w:eastAsia="宋体" w:cs="宋体"/>
                <w:kern w:val="0"/>
                <w:sz w:val="24"/>
                <w:szCs w:val="24"/>
              </w:rPr>
            </w:pPr>
          </w:p>
        </w:tc>
        <w:tc>
          <w:tcPr>
            <w:tcW w:w="1704" w:type="dxa"/>
            <w:tcBorders>
              <w:tl2br w:val="nil"/>
              <w:tr2bl w:val="nil"/>
            </w:tcBorders>
            <w:vAlign w:val="center"/>
          </w:tcPr>
          <w:p w14:paraId="465E6D66">
            <w:pPr>
              <w:ind w:firstLine="482"/>
              <w:jc w:val="center"/>
              <w:rPr>
                <w:rFonts w:ascii="宋体" w:hAnsi="宋体" w:eastAsia="宋体" w:cs="宋体"/>
                <w:kern w:val="0"/>
                <w:sz w:val="24"/>
                <w:szCs w:val="24"/>
              </w:rPr>
            </w:pPr>
          </w:p>
        </w:tc>
      </w:tr>
      <w:tr w14:paraId="369A9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jc w:val="center"/>
        </w:trPr>
        <w:tc>
          <w:tcPr>
            <w:tcW w:w="1703" w:type="dxa"/>
            <w:tcBorders>
              <w:tl2br w:val="nil"/>
              <w:tr2bl w:val="nil"/>
            </w:tcBorders>
            <w:vAlign w:val="center"/>
          </w:tcPr>
          <w:p w14:paraId="7FA51393">
            <w:pPr>
              <w:ind w:firstLine="482"/>
              <w:jc w:val="center"/>
              <w:rPr>
                <w:rFonts w:ascii="宋体" w:hAnsi="宋体" w:eastAsia="宋体" w:cs="宋体"/>
                <w:kern w:val="0"/>
                <w:sz w:val="24"/>
                <w:szCs w:val="24"/>
              </w:rPr>
            </w:pPr>
          </w:p>
        </w:tc>
        <w:tc>
          <w:tcPr>
            <w:tcW w:w="1703" w:type="dxa"/>
            <w:tcBorders>
              <w:tl2br w:val="nil"/>
              <w:tr2bl w:val="nil"/>
            </w:tcBorders>
            <w:vAlign w:val="center"/>
          </w:tcPr>
          <w:p w14:paraId="36E9E650">
            <w:pPr>
              <w:ind w:firstLine="482"/>
              <w:jc w:val="center"/>
              <w:rPr>
                <w:rFonts w:ascii="宋体" w:hAnsi="宋体" w:eastAsia="宋体" w:cs="宋体"/>
                <w:kern w:val="0"/>
                <w:sz w:val="24"/>
                <w:szCs w:val="24"/>
              </w:rPr>
            </w:pPr>
          </w:p>
        </w:tc>
        <w:tc>
          <w:tcPr>
            <w:tcW w:w="1703" w:type="dxa"/>
            <w:tcBorders>
              <w:tl2br w:val="nil"/>
              <w:tr2bl w:val="nil"/>
            </w:tcBorders>
            <w:vAlign w:val="center"/>
          </w:tcPr>
          <w:p w14:paraId="0C573478">
            <w:pPr>
              <w:ind w:firstLine="482"/>
              <w:jc w:val="center"/>
              <w:rPr>
                <w:rFonts w:ascii="宋体" w:hAnsi="宋体" w:eastAsia="宋体" w:cs="宋体"/>
                <w:kern w:val="0"/>
                <w:sz w:val="24"/>
                <w:szCs w:val="24"/>
              </w:rPr>
            </w:pPr>
          </w:p>
        </w:tc>
        <w:tc>
          <w:tcPr>
            <w:tcW w:w="1704" w:type="dxa"/>
            <w:tcBorders>
              <w:tl2br w:val="nil"/>
              <w:tr2bl w:val="nil"/>
            </w:tcBorders>
            <w:vAlign w:val="center"/>
          </w:tcPr>
          <w:p w14:paraId="7D263589">
            <w:pPr>
              <w:ind w:firstLine="482"/>
              <w:jc w:val="center"/>
              <w:rPr>
                <w:rFonts w:ascii="宋体" w:hAnsi="宋体" w:eastAsia="宋体" w:cs="宋体"/>
                <w:kern w:val="0"/>
                <w:sz w:val="24"/>
                <w:szCs w:val="24"/>
              </w:rPr>
            </w:pPr>
          </w:p>
        </w:tc>
        <w:tc>
          <w:tcPr>
            <w:tcW w:w="1704" w:type="dxa"/>
            <w:tcBorders>
              <w:tl2br w:val="nil"/>
              <w:tr2bl w:val="nil"/>
            </w:tcBorders>
            <w:vAlign w:val="center"/>
          </w:tcPr>
          <w:p w14:paraId="4692B2B5">
            <w:pPr>
              <w:ind w:firstLine="482"/>
              <w:jc w:val="center"/>
              <w:rPr>
                <w:rFonts w:ascii="宋体" w:hAnsi="宋体" w:eastAsia="宋体" w:cs="宋体"/>
                <w:kern w:val="0"/>
                <w:sz w:val="24"/>
                <w:szCs w:val="24"/>
              </w:rPr>
            </w:pPr>
          </w:p>
        </w:tc>
      </w:tr>
      <w:tr w14:paraId="3DECD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jc w:val="center"/>
        </w:trPr>
        <w:tc>
          <w:tcPr>
            <w:tcW w:w="1703" w:type="dxa"/>
            <w:tcBorders>
              <w:tl2br w:val="nil"/>
              <w:tr2bl w:val="nil"/>
            </w:tcBorders>
            <w:vAlign w:val="center"/>
          </w:tcPr>
          <w:p w14:paraId="5B6CAC6E">
            <w:pPr>
              <w:ind w:firstLine="482"/>
              <w:jc w:val="center"/>
              <w:rPr>
                <w:rFonts w:ascii="宋体" w:hAnsi="宋体" w:eastAsia="宋体" w:cs="宋体"/>
                <w:kern w:val="0"/>
                <w:sz w:val="24"/>
                <w:szCs w:val="24"/>
              </w:rPr>
            </w:pPr>
          </w:p>
        </w:tc>
        <w:tc>
          <w:tcPr>
            <w:tcW w:w="1703" w:type="dxa"/>
            <w:tcBorders>
              <w:tl2br w:val="nil"/>
              <w:tr2bl w:val="nil"/>
            </w:tcBorders>
            <w:vAlign w:val="center"/>
          </w:tcPr>
          <w:p w14:paraId="51F56B5C">
            <w:pPr>
              <w:ind w:firstLine="482"/>
              <w:jc w:val="center"/>
              <w:rPr>
                <w:rFonts w:ascii="宋体" w:hAnsi="宋体" w:eastAsia="宋体" w:cs="宋体"/>
                <w:kern w:val="0"/>
                <w:sz w:val="24"/>
                <w:szCs w:val="24"/>
              </w:rPr>
            </w:pPr>
          </w:p>
        </w:tc>
        <w:tc>
          <w:tcPr>
            <w:tcW w:w="1703" w:type="dxa"/>
            <w:tcBorders>
              <w:tl2br w:val="nil"/>
              <w:tr2bl w:val="nil"/>
            </w:tcBorders>
            <w:vAlign w:val="center"/>
          </w:tcPr>
          <w:p w14:paraId="2C65BCBD">
            <w:pPr>
              <w:ind w:firstLine="482"/>
              <w:jc w:val="center"/>
              <w:rPr>
                <w:rFonts w:ascii="宋体" w:hAnsi="宋体" w:eastAsia="宋体" w:cs="宋体"/>
                <w:kern w:val="0"/>
                <w:sz w:val="24"/>
                <w:szCs w:val="24"/>
              </w:rPr>
            </w:pPr>
          </w:p>
        </w:tc>
        <w:tc>
          <w:tcPr>
            <w:tcW w:w="1704" w:type="dxa"/>
            <w:tcBorders>
              <w:tl2br w:val="nil"/>
              <w:tr2bl w:val="nil"/>
            </w:tcBorders>
            <w:vAlign w:val="center"/>
          </w:tcPr>
          <w:p w14:paraId="2E1D4289">
            <w:pPr>
              <w:ind w:firstLine="482"/>
              <w:jc w:val="center"/>
              <w:rPr>
                <w:rFonts w:ascii="宋体" w:hAnsi="宋体" w:eastAsia="宋体" w:cs="宋体"/>
                <w:kern w:val="0"/>
                <w:sz w:val="24"/>
                <w:szCs w:val="24"/>
              </w:rPr>
            </w:pPr>
          </w:p>
        </w:tc>
        <w:tc>
          <w:tcPr>
            <w:tcW w:w="1704" w:type="dxa"/>
            <w:tcBorders>
              <w:tl2br w:val="nil"/>
              <w:tr2bl w:val="nil"/>
            </w:tcBorders>
            <w:vAlign w:val="center"/>
          </w:tcPr>
          <w:p w14:paraId="4B9303C1">
            <w:pPr>
              <w:ind w:firstLine="482"/>
              <w:jc w:val="center"/>
              <w:rPr>
                <w:rFonts w:ascii="宋体" w:hAnsi="宋体" w:eastAsia="宋体" w:cs="宋体"/>
                <w:kern w:val="0"/>
                <w:sz w:val="24"/>
                <w:szCs w:val="24"/>
              </w:rPr>
            </w:pPr>
          </w:p>
        </w:tc>
      </w:tr>
      <w:tr w14:paraId="14EB5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jc w:val="center"/>
        </w:trPr>
        <w:tc>
          <w:tcPr>
            <w:tcW w:w="1703" w:type="dxa"/>
            <w:tcBorders>
              <w:tl2br w:val="nil"/>
              <w:tr2bl w:val="nil"/>
            </w:tcBorders>
            <w:vAlign w:val="center"/>
          </w:tcPr>
          <w:p w14:paraId="1C37AEB9">
            <w:pPr>
              <w:ind w:firstLine="482"/>
              <w:jc w:val="center"/>
              <w:rPr>
                <w:rFonts w:ascii="宋体" w:hAnsi="宋体" w:eastAsia="宋体" w:cs="宋体"/>
                <w:kern w:val="0"/>
                <w:sz w:val="24"/>
                <w:szCs w:val="24"/>
              </w:rPr>
            </w:pPr>
          </w:p>
        </w:tc>
        <w:tc>
          <w:tcPr>
            <w:tcW w:w="1703" w:type="dxa"/>
            <w:tcBorders>
              <w:tl2br w:val="nil"/>
              <w:tr2bl w:val="nil"/>
            </w:tcBorders>
            <w:vAlign w:val="center"/>
          </w:tcPr>
          <w:p w14:paraId="5F32B822">
            <w:pPr>
              <w:ind w:firstLine="482"/>
              <w:jc w:val="center"/>
              <w:rPr>
                <w:rFonts w:ascii="宋体" w:hAnsi="宋体" w:eastAsia="宋体" w:cs="宋体"/>
                <w:kern w:val="0"/>
                <w:sz w:val="24"/>
                <w:szCs w:val="24"/>
              </w:rPr>
            </w:pPr>
          </w:p>
        </w:tc>
        <w:tc>
          <w:tcPr>
            <w:tcW w:w="1703" w:type="dxa"/>
            <w:tcBorders>
              <w:tl2br w:val="nil"/>
              <w:tr2bl w:val="nil"/>
            </w:tcBorders>
            <w:vAlign w:val="center"/>
          </w:tcPr>
          <w:p w14:paraId="19F765A6">
            <w:pPr>
              <w:ind w:firstLine="482"/>
              <w:jc w:val="center"/>
              <w:rPr>
                <w:rFonts w:ascii="宋体" w:hAnsi="宋体" w:eastAsia="宋体" w:cs="宋体"/>
                <w:kern w:val="0"/>
                <w:sz w:val="24"/>
                <w:szCs w:val="24"/>
              </w:rPr>
            </w:pPr>
          </w:p>
        </w:tc>
        <w:tc>
          <w:tcPr>
            <w:tcW w:w="1704" w:type="dxa"/>
            <w:tcBorders>
              <w:tl2br w:val="nil"/>
              <w:tr2bl w:val="nil"/>
            </w:tcBorders>
            <w:vAlign w:val="center"/>
          </w:tcPr>
          <w:p w14:paraId="3E243C06">
            <w:pPr>
              <w:ind w:firstLine="482"/>
              <w:jc w:val="center"/>
              <w:rPr>
                <w:rFonts w:ascii="宋体" w:hAnsi="宋体" w:eastAsia="宋体" w:cs="宋体"/>
                <w:kern w:val="0"/>
                <w:sz w:val="24"/>
                <w:szCs w:val="24"/>
              </w:rPr>
            </w:pPr>
          </w:p>
        </w:tc>
        <w:tc>
          <w:tcPr>
            <w:tcW w:w="1704" w:type="dxa"/>
            <w:tcBorders>
              <w:tl2br w:val="nil"/>
              <w:tr2bl w:val="nil"/>
            </w:tcBorders>
            <w:vAlign w:val="center"/>
          </w:tcPr>
          <w:p w14:paraId="408FB514">
            <w:pPr>
              <w:ind w:firstLine="482"/>
              <w:jc w:val="center"/>
              <w:rPr>
                <w:rFonts w:ascii="宋体" w:hAnsi="宋体" w:eastAsia="宋体" w:cs="宋体"/>
                <w:kern w:val="0"/>
                <w:sz w:val="24"/>
                <w:szCs w:val="24"/>
              </w:rPr>
            </w:pPr>
          </w:p>
        </w:tc>
      </w:tr>
      <w:tr w14:paraId="03203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jc w:val="center"/>
        </w:trPr>
        <w:tc>
          <w:tcPr>
            <w:tcW w:w="1703" w:type="dxa"/>
            <w:tcBorders>
              <w:tl2br w:val="nil"/>
              <w:tr2bl w:val="nil"/>
            </w:tcBorders>
            <w:vAlign w:val="center"/>
          </w:tcPr>
          <w:p w14:paraId="6DB0CCA8">
            <w:pPr>
              <w:ind w:firstLine="482"/>
              <w:jc w:val="center"/>
              <w:rPr>
                <w:rFonts w:ascii="宋体" w:hAnsi="宋体" w:eastAsia="宋体" w:cs="宋体"/>
                <w:kern w:val="0"/>
                <w:sz w:val="24"/>
                <w:szCs w:val="24"/>
              </w:rPr>
            </w:pPr>
          </w:p>
        </w:tc>
        <w:tc>
          <w:tcPr>
            <w:tcW w:w="1703" w:type="dxa"/>
            <w:tcBorders>
              <w:tl2br w:val="nil"/>
              <w:tr2bl w:val="nil"/>
            </w:tcBorders>
            <w:vAlign w:val="center"/>
          </w:tcPr>
          <w:p w14:paraId="13C2ABF5">
            <w:pPr>
              <w:ind w:firstLine="482"/>
              <w:jc w:val="center"/>
              <w:rPr>
                <w:rFonts w:ascii="宋体" w:hAnsi="宋体" w:eastAsia="宋体" w:cs="宋体"/>
                <w:kern w:val="0"/>
                <w:sz w:val="24"/>
                <w:szCs w:val="24"/>
              </w:rPr>
            </w:pPr>
          </w:p>
        </w:tc>
        <w:tc>
          <w:tcPr>
            <w:tcW w:w="1703" w:type="dxa"/>
            <w:tcBorders>
              <w:tl2br w:val="nil"/>
              <w:tr2bl w:val="nil"/>
            </w:tcBorders>
            <w:vAlign w:val="center"/>
          </w:tcPr>
          <w:p w14:paraId="4192E482">
            <w:pPr>
              <w:ind w:firstLine="482"/>
              <w:jc w:val="center"/>
              <w:rPr>
                <w:rFonts w:ascii="宋体" w:hAnsi="宋体" w:eastAsia="宋体" w:cs="宋体"/>
                <w:kern w:val="0"/>
                <w:sz w:val="24"/>
                <w:szCs w:val="24"/>
              </w:rPr>
            </w:pPr>
          </w:p>
        </w:tc>
        <w:tc>
          <w:tcPr>
            <w:tcW w:w="1704" w:type="dxa"/>
            <w:tcBorders>
              <w:tl2br w:val="nil"/>
              <w:tr2bl w:val="nil"/>
            </w:tcBorders>
            <w:vAlign w:val="center"/>
          </w:tcPr>
          <w:p w14:paraId="287709D4">
            <w:pPr>
              <w:ind w:firstLine="482"/>
              <w:jc w:val="center"/>
              <w:rPr>
                <w:rFonts w:ascii="宋体" w:hAnsi="宋体" w:eastAsia="宋体" w:cs="宋体"/>
                <w:kern w:val="0"/>
                <w:sz w:val="24"/>
                <w:szCs w:val="24"/>
              </w:rPr>
            </w:pPr>
          </w:p>
        </w:tc>
        <w:tc>
          <w:tcPr>
            <w:tcW w:w="1704" w:type="dxa"/>
            <w:tcBorders>
              <w:tl2br w:val="nil"/>
              <w:tr2bl w:val="nil"/>
            </w:tcBorders>
            <w:vAlign w:val="center"/>
          </w:tcPr>
          <w:p w14:paraId="7056364D">
            <w:pPr>
              <w:ind w:firstLine="482"/>
              <w:jc w:val="center"/>
              <w:rPr>
                <w:rFonts w:ascii="宋体" w:hAnsi="宋体" w:eastAsia="宋体" w:cs="宋体"/>
                <w:kern w:val="0"/>
                <w:sz w:val="24"/>
                <w:szCs w:val="24"/>
              </w:rPr>
            </w:pPr>
          </w:p>
        </w:tc>
      </w:tr>
      <w:tr w14:paraId="3967F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jc w:val="center"/>
        </w:trPr>
        <w:tc>
          <w:tcPr>
            <w:tcW w:w="1703" w:type="dxa"/>
            <w:tcBorders>
              <w:tl2br w:val="nil"/>
              <w:tr2bl w:val="nil"/>
            </w:tcBorders>
            <w:vAlign w:val="center"/>
          </w:tcPr>
          <w:p w14:paraId="02036E50">
            <w:pPr>
              <w:ind w:firstLine="482"/>
              <w:jc w:val="center"/>
              <w:rPr>
                <w:rFonts w:ascii="宋体" w:hAnsi="宋体" w:eastAsia="宋体" w:cs="宋体"/>
                <w:kern w:val="0"/>
                <w:sz w:val="24"/>
                <w:szCs w:val="24"/>
              </w:rPr>
            </w:pPr>
          </w:p>
        </w:tc>
        <w:tc>
          <w:tcPr>
            <w:tcW w:w="1703" w:type="dxa"/>
            <w:tcBorders>
              <w:tl2br w:val="nil"/>
              <w:tr2bl w:val="nil"/>
            </w:tcBorders>
            <w:vAlign w:val="center"/>
          </w:tcPr>
          <w:p w14:paraId="057ABC37">
            <w:pPr>
              <w:ind w:firstLine="482"/>
              <w:jc w:val="center"/>
              <w:rPr>
                <w:rFonts w:ascii="宋体" w:hAnsi="宋体" w:eastAsia="宋体" w:cs="宋体"/>
                <w:kern w:val="0"/>
                <w:sz w:val="24"/>
                <w:szCs w:val="24"/>
              </w:rPr>
            </w:pPr>
          </w:p>
        </w:tc>
        <w:tc>
          <w:tcPr>
            <w:tcW w:w="1703" w:type="dxa"/>
            <w:tcBorders>
              <w:tl2br w:val="nil"/>
              <w:tr2bl w:val="nil"/>
            </w:tcBorders>
            <w:vAlign w:val="center"/>
          </w:tcPr>
          <w:p w14:paraId="4B29FF8F">
            <w:pPr>
              <w:ind w:firstLine="482"/>
              <w:jc w:val="center"/>
              <w:rPr>
                <w:rFonts w:ascii="宋体" w:hAnsi="宋体" w:eastAsia="宋体" w:cs="宋体"/>
                <w:kern w:val="0"/>
                <w:sz w:val="24"/>
                <w:szCs w:val="24"/>
              </w:rPr>
            </w:pPr>
          </w:p>
        </w:tc>
        <w:tc>
          <w:tcPr>
            <w:tcW w:w="1704" w:type="dxa"/>
            <w:tcBorders>
              <w:tl2br w:val="nil"/>
              <w:tr2bl w:val="nil"/>
            </w:tcBorders>
            <w:vAlign w:val="center"/>
          </w:tcPr>
          <w:p w14:paraId="164E7A3C">
            <w:pPr>
              <w:ind w:firstLine="482"/>
              <w:jc w:val="center"/>
              <w:rPr>
                <w:rFonts w:ascii="宋体" w:hAnsi="宋体" w:eastAsia="宋体" w:cs="宋体"/>
                <w:kern w:val="0"/>
                <w:sz w:val="24"/>
                <w:szCs w:val="24"/>
              </w:rPr>
            </w:pPr>
          </w:p>
        </w:tc>
        <w:tc>
          <w:tcPr>
            <w:tcW w:w="1704" w:type="dxa"/>
            <w:tcBorders>
              <w:tl2br w:val="nil"/>
              <w:tr2bl w:val="nil"/>
            </w:tcBorders>
            <w:vAlign w:val="center"/>
          </w:tcPr>
          <w:p w14:paraId="6979692C">
            <w:pPr>
              <w:ind w:firstLine="482"/>
              <w:jc w:val="center"/>
              <w:rPr>
                <w:rFonts w:ascii="宋体" w:hAnsi="宋体" w:eastAsia="宋体" w:cs="宋体"/>
                <w:kern w:val="0"/>
                <w:sz w:val="24"/>
                <w:szCs w:val="24"/>
              </w:rPr>
            </w:pPr>
          </w:p>
        </w:tc>
      </w:tr>
      <w:tr w14:paraId="76989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jc w:val="center"/>
        </w:trPr>
        <w:tc>
          <w:tcPr>
            <w:tcW w:w="1703" w:type="dxa"/>
            <w:tcBorders>
              <w:tl2br w:val="nil"/>
              <w:tr2bl w:val="nil"/>
            </w:tcBorders>
            <w:vAlign w:val="center"/>
          </w:tcPr>
          <w:p w14:paraId="2A485B7D">
            <w:pPr>
              <w:ind w:firstLine="482"/>
              <w:jc w:val="center"/>
              <w:rPr>
                <w:rFonts w:ascii="宋体" w:hAnsi="宋体" w:eastAsia="宋体" w:cs="宋体"/>
                <w:kern w:val="0"/>
                <w:sz w:val="24"/>
                <w:szCs w:val="24"/>
              </w:rPr>
            </w:pPr>
          </w:p>
        </w:tc>
        <w:tc>
          <w:tcPr>
            <w:tcW w:w="1703" w:type="dxa"/>
            <w:tcBorders>
              <w:tl2br w:val="nil"/>
              <w:tr2bl w:val="nil"/>
            </w:tcBorders>
            <w:vAlign w:val="center"/>
          </w:tcPr>
          <w:p w14:paraId="19D06724">
            <w:pPr>
              <w:ind w:firstLine="482"/>
              <w:jc w:val="center"/>
              <w:rPr>
                <w:rFonts w:ascii="宋体" w:hAnsi="宋体" w:eastAsia="宋体" w:cs="宋体"/>
                <w:kern w:val="0"/>
                <w:sz w:val="24"/>
                <w:szCs w:val="24"/>
              </w:rPr>
            </w:pPr>
          </w:p>
        </w:tc>
        <w:tc>
          <w:tcPr>
            <w:tcW w:w="1703" w:type="dxa"/>
            <w:tcBorders>
              <w:tl2br w:val="nil"/>
              <w:tr2bl w:val="nil"/>
            </w:tcBorders>
            <w:vAlign w:val="center"/>
          </w:tcPr>
          <w:p w14:paraId="0CDA08AD">
            <w:pPr>
              <w:ind w:firstLine="482"/>
              <w:jc w:val="center"/>
              <w:rPr>
                <w:rFonts w:ascii="宋体" w:hAnsi="宋体" w:eastAsia="宋体" w:cs="宋体"/>
                <w:kern w:val="0"/>
                <w:sz w:val="24"/>
                <w:szCs w:val="24"/>
              </w:rPr>
            </w:pPr>
          </w:p>
        </w:tc>
        <w:tc>
          <w:tcPr>
            <w:tcW w:w="1704" w:type="dxa"/>
            <w:tcBorders>
              <w:tl2br w:val="nil"/>
              <w:tr2bl w:val="nil"/>
            </w:tcBorders>
            <w:vAlign w:val="center"/>
          </w:tcPr>
          <w:p w14:paraId="30D97362">
            <w:pPr>
              <w:ind w:firstLine="482"/>
              <w:jc w:val="center"/>
              <w:rPr>
                <w:rFonts w:ascii="宋体" w:hAnsi="宋体" w:eastAsia="宋体" w:cs="宋体"/>
                <w:kern w:val="0"/>
                <w:sz w:val="24"/>
                <w:szCs w:val="24"/>
              </w:rPr>
            </w:pPr>
          </w:p>
        </w:tc>
        <w:tc>
          <w:tcPr>
            <w:tcW w:w="1704" w:type="dxa"/>
            <w:tcBorders>
              <w:tl2br w:val="nil"/>
              <w:tr2bl w:val="nil"/>
            </w:tcBorders>
            <w:vAlign w:val="center"/>
          </w:tcPr>
          <w:p w14:paraId="6E78434A">
            <w:pPr>
              <w:ind w:firstLine="482"/>
              <w:jc w:val="center"/>
              <w:rPr>
                <w:rFonts w:ascii="宋体" w:hAnsi="宋体" w:eastAsia="宋体" w:cs="宋体"/>
                <w:kern w:val="0"/>
                <w:sz w:val="24"/>
                <w:szCs w:val="24"/>
              </w:rPr>
            </w:pPr>
          </w:p>
        </w:tc>
      </w:tr>
      <w:tr w14:paraId="097EE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jc w:val="center"/>
        </w:trPr>
        <w:tc>
          <w:tcPr>
            <w:tcW w:w="1703" w:type="dxa"/>
            <w:tcBorders>
              <w:tl2br w:val="nil"/>
              <w:tr2bl w:val="nil"/>
            </w:tcBorders>
            <w:vAlign w:val="center"/>
          </w:tcPr>
          <w:p w14:paraId="7F437848">
            <w:pPr>
              <w:ind w:firstLine="482"/>
              <w:jc w:val="center"/>
              <w:rPr>
                <w:rFonts w:ascii="宋体" w:hAnsi="宋体" w:eastAsia="宋体" w:cs="宋体"/>
                <w:kern w:val="0"/>
                <w:sz w:val="24"/>
                <w:szCs w:val="24"/>
              </w:rPr>
            </w:pPr>
          </w:p>
        </w:tc>
        <w:tc>
          <w:tcPr>
            <w:tcW w:w="1703" w:type="dxa"/>
            <w:tcBorders>
              <w:tl2br w:val="nil"/>
              <w:tr2bl w:val="nil"/>
            </w:tcBorders>
            <w:vAlign w:val="center"/>
          </w:tcPr>
          <w:p w14:paraId="2CB7C266">
            <w:pPr>
              <w:ind w:firstLine="482"/>
              <w:jc w:val="center"/>
              <w:rPr>
                <w:rFonts w:ascii="宋体" w:hAnsi="宋体" w:eastAsia="宋体" w:cs="宋体"/>
                <w:kern w:val="0"/>
                <w:sz w:val="24"/>
                <w:szCs w:val="24"/>
              </w:rPr>
            </w:pPr>
          </w:p>
        </w:tc>
        <w:tc>
          <w:tcPr>
            <w:tcW w:w="1703" w:type="dxa"/>
            <w:tcBorders>
              <w:tl2br w:val="nil"/>
              <w:tr2bl w:val="nil"/>
            </w:tcBorders>
            <w:vAlign w:val="center"/>
          </w:tcPr>
          <w:p w14:paraId="512C3EAA">
            <w:pPr>
              <w:ind w:firstLine="482"/>
              <w:jc w:val="center"/>
              <w:rPr>
                <w:rFonts w:ascii="宋体" w:hAnsi="宋体" w:eastAsia="宋体" w:cs="宋体"/>
                <w:kern w:val="0"/>
                <w:sz w:val="24"/>
                <w:szCs w:val="24"/>
              </w:rPr>
            </w:pPr>
          </w:p>
        </w:tc>
        <w:tc>
          <w:tcPr>
            <w:tcW w:w="1704" w:type="dxa"/>
            <w:tcBorders>
              <w:tl2br w:val="nil"/>
              <w:tr2bl w:val="nil"/>
            </w:tcBorders>
            <w:vAlign w:val="center"/>
          </w:tcPr>
          <w:p w14:paraId="48DDCF52">
            <w:pPr>
              <w:ind w:firstLine="482"/>
              <w:jc w:val="center"/>
              <w:rPr>
                <w:rFonts w:ascii="宋体" w:hAnsi="宋体" w:eastAsia="宋体" w:cs="宋体"/>
                <w:kern w:val="0"/>
                <w:sz w:val="24"/>
                <w:szCs w:val="24"/>
              </w:rPr>
            </w:pPr>
          </w:p>
        </w:tc>
        <w:tc>
          <w:tcPr>
            <w:tcW w:w="1704" w:type="dxa"/>
            <w:tcBorders>
              <w:tl2br w:val="nil"/>
              <w:tr2bl w:val="nil"/>
            </w:tcBorders>
            <w:vAlign w:val="center"/>
          </w:tcPr>
          <w:p w14:paraId="453F6F72">
            <w:pPr>
              <w:ind w:firstLine="482"/>
              <w:jc w:val="center"/>
              <w:rPr>
                <w:rFonts w:ascii="宋体" w:hAnsi="宋体" w:eastAsia="宋体" w:cs="宋体"/>
                <w:kern w:val="0"/>
                <w:sz w:val="24"/>
                <w:szCs w:val="24"/>
              </w:rPr>
            </w:pPr>
          </w:p>
        </w:tc>
      </w:tr>
    </w:tbl>
    <w:p w14:paraId="194ACE39">
      <w:pPr>
        <w:ind w:firstLine="482"/>
        <w:rPr>
          <w:rFonts w:ascii="宋体" w:hAnsi="宋体" w:eastAsia="宋体" w:cs="宋体"/>
          <w:kern w:val="0"/>
          <w:sz w:val="24"/>
          <w:szCs w:val="24"/>
        </w:rPr>
      </w:pPr>
      <w:r>
        <w:rPr>
          <w:rFonts w:ascii="宋体" w:hAnsi="宋体" w:eastAsia="宋体" w:cs="宋体"/>
          <w:kern w:val="0"/>
          <w:sz w:val="24"/>
          <w:szCs w:val="24"/>
        </w:rPr>
        <w:t> </w:t>
      </w:r>
    </w:p>
    <w:p w14:paraId="1EB64E03">
      <w:pPr>
        <w:rPr>
          <w:rFonts w:ascii="宋体" w:hAnsi="宋体" w:eastAsia="宋体" w:cs="宋体"/>
          <w:kern w:val="0"/>
          <w:sz w:val="24"/>
          <w:szCs w:val="24"/>
        </w:rPr>
      </w:pPr>
      <w:r>
        <w:rPr>
          <w:rFonts w:hint="eastAsia" w:ascii="仿宋" w:hAnsi="仿宋" w:eastAsia="仿宋" w:cs="仿宋"/>
          <w:kern w:val="0"/>
          <w:sz w:val="24"/>
          <w:szCs w:val="24"/>
          <w:lang w:eastAsia="zh-CN"/>
        </w:rPr>
        <w:t>注：</w:t>
      </w:r>
      <w:r>
        <w:rPr>
          <w:rFonts w:hint="eastAsia" w:ascii="仿宋" w:hAnsi="仿宋" w:eastAsia="仿宋" w:cs="仿宋"/>
          <w:color w:val="000000"/>
          <w:kern w:val="0"/>
          <w:sz w:val="24"/>
          <w:szCs w:val="24"/>
        </w:rPr>
        <w:t>自202</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年1月1日以来类似项目业绩</w:t>
      </w:r>
      <w:r>
        <w:rPr>
          <w:rFonts w:hint="eastAsia" w:ascii="仿宋" w:hAnsi="仿宋" w:eastAsia="仿宋" w:cs="仿宋"/>
          <w:color w:val="000000"/>
          <w:kern w:val="0"/>
          <w:sz w:val="24"/>
          <w:szCs w:val="24"/>
          <w:lang w:eastAsia="zh-CN"/>
        </w:rPr>
        <w:t>（</w:t>
      </w:r>
      <w:r>
        <w:rPr>
          <w:rFonts w:hint="eastAsia" w:ascii="仿宋" w:hAnsi="仿宋" w:eastAsia="仿宋" w:cs="仿宋"/>
          <w:sz w:val="24"/>
          <w:szCs w:val="24"/>
        </w:rPr>
        <w:t>同类高校宿舍电控系统改造项目</w:t>
      </w:r>
      <w:r>
        <w:rPr>
          <w:rFonts w:hint="eastAsia" w:ascii="仿宋" w:hAnsi="仿宋" w:eastAsia="仿宋" w:cs="仿宋"/>
          <w:color w:val="000000"/>
          <w:kern w:val="0"/>
          <w:sz w:val="24"/>
          <w:szCs w:val="24"/>
          <w:lang w:eastAsia="zh-CN"/>
        </w:rPr>
        <w:t>）</w:t>
      </w:r>
      <w:r>
        <w:rPr>
          <w:rFonts w:ascii="宋体" w:hAnsi="宋体" w:eastAsia="宋体" w:cs="宋体"/>
          <w:kern w:val="0"/>
          <w:sz w:val="24"/>
          <w:szCs w:val="24"/>
        </w:rPr>
        <w:t> </w:t>
      </w:r>
    </w:p>
    <w:p w14:paraId="66A7D712">
      <w:pPr>
        <w:ind w:firstLine="480"/>
        <w:rPr>
          <w:rFonts w:hint="eastAsia" w:ascii="宋体" w:hAnsi="宋体" w:eastAsia="宋体" w:cs="宋体"/>
          <w:color w:val="000000"/>
          <w:kern w:val="0"/>
          <w:sz w:val="24"/>
          <w:szCs w:val="24"/>
        </w:rPr>
      </w:pPr>
    </w:p>
    <w:p w14:paraId="37B7C14A">
      <w:pPr>
        <w:ind w:firstLine="480"/>
        <w:rPr>
          <w:rFonts w:hint="eastAsia" w:ascii="宋体" w:hAnsi="宋体" w:eastAsia="宋体" w:cs="宋体"/>
          <w:color w:val="000000"/>
          <w:kern w:val="0"/>
          <w:sz w:val="24"/>
          <w:szCs w:val="24"/>
        </w:rPr>
      </w:pPr>
    </w:p>
    <w:p w14:paraId="6EF9AB20">
      <w:pPr>
        <w:ind w:firstLine="480"/>
        <w:rPr>
          <w:rFonts w:hint="eastAsia" w:ascii="宋体" w:hAnsi="宋体" w:eastAsia="宋体" w:cs="宋体"/>
          <w:color w:val="000000"/>
          <w:kern w:val="0"/>
          <w:sz w:val="24"/>
          <w:szCs w:val="24"/>
        </w:rPr>
      </w:pPr>
    </w:p>
    <w:p w14:paraId="4C01083A">
      <w:pPr>
        <w:ind w:firstLine="480"/>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 xml:space="preserve">投标人：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(盖单位公章)             </w:t>
      </w:r>
    </w:p>
    <w:p w14:paraId="25B4C629">
      <w:pPr>
        <w:ind w:firstLine="480"/>
        <w:rPr>
          <w:rFonts w:ascii="宋体" w:hAnsi="宋体" w:eastAsia="宋体" w:cs="宋体"/>
          <w:kern w:val="0"/>
          <w:sz w:val="24"/>
          <w:szCs w:val="24"/>
        </w:rPr>
      </w:pPr>
      <w:r>
        <w:rPr>
          <w:rFonts w:ascii="宋体" w:hAnsi="宋体" w:eastAsia="宋体" w:cs="宋体"/>
          <w:kern w:val="0"/>
          <w:sz w:val="24"/>
          <w:szCs w:val="24"/>
        </w:rPr>
        <w:t> </w:t>
      </w:r>
    </w:p>
    <w:p w14:paraId="6226B4A5">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法定代表人：</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(签字或盖章)</w:t>
      </w:r>
      <w:r>
        <w:rPr>
          <w:rFonts w:hint="eastAsia" w:ascii="宋体" w:hAnsi="宋体" w:eastAsia="宋体" w:cs="宋体"/>
          <w:color w:val="000000"/>
          <w:kern w:val="0"/>
          <w:sz w:val="24"/>
          <w:szCs w:val="24"/>
        </w:rPr>
        <w:t>或授权委托人：</w:t>
      </w:r>
      <w:r>
        <w:rPr>
          <w:rFonts w:hint="eastAsia" w:ascii="宋体" w:hAnsi="宋体" w:eastAsia="宋体" w:cs="宋体"/>
          <w:color w:val="000000"/>
          <w:kern w:val="0"/>
          <w:sz w:val="24"/>
          <w:szCs w:val="24"/>
          <w:u w:val="single"/>
        </w:rPr>
        <w:t>        (签字)</w:t>
      </w:r>
    </w:p>
    <w:p w14:paraId="25177497">
      <w:pPr>
        <w:ind w:firstLine="480"/>
        <w:rPr>
          <w:rFonts w:ascii="宋体" w:hAnsi="宋体" w:eastAsia="宋体" w:cs="宋体"/>
          <w:kern w:val="0"/>
          <w:sz w:val="24"/>
          <w:szCs w:val="24"/>
        </w:rPr>
      </w:pPr>
      <w:r>
        <w:rPr>
          <w:rFonts w:ascii="宋体" w:hAnsi="宋体" w:eastAsia="宋体" w:cs="宋体"/>
          <w:kern w:val="0"/>
          <w:sz w:val="24"/>
          <w:szCs w:val="24"/>
        </w:rPr>
        <w:t> </w:t>
      </w:r>
    </w:p>
    <w:p w14:paraId="6DBD3759">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日期：</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日</w:t>
      </w:r>
    </w:p>
    <w:p w14:paraId="185F54DE">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（2）其他自拟</w:t>
      </w:r>
    </w:p>
    <w:p w14:paraId="403C482C">
      <w:pPr>
        <w:ind w:firstLine="480"/>
        <w:rPr>
          <w:rFonts w:ascii="宋体" w:hAnsi="宋体" w:eastAsia="宋体" w:cs="宋体"/>
          <w:kern w:val="0"/>
          <w:sz w:val="24"/>
          <w:szCs w:val="24"/>
        </w:rPr>
      </w:pPr>
      <w:r>
        <w:rPr>
          <w:rFonts w:ascii="宋体" w:hAnsi="宋体" w:eastAsia="宋体" w:cs="宋体"/>
          <w:kern w:val="0"/>
          <w:sz w:val="24"/>
          <w:szCs w:val="24"/>
        </w:rPr>
        <w:t>  </w:t>
      </w:r>
    </w:p>
    <w:p w14:paraId="03D9D91F">
      <w:pPr>
        <w:jc w:val="center"/>
        <w:rPr>
          <w:rFonts w:ascii="宋体" w:hAnsi="宋体" w:eastAsia="宋体" w:cs="宋体"/>
          <w:kern w:val="0"/>
          <w:sz w:val="24"/>
          <w:szCs w:val="24"/>
        </w:rPr>
      </w:pPr>
      <w:r>
        <w:rPr>
          <w:rFonts w:hint="eastAsia" w:ascii="宋体" w:hAnsi="宋体" w:eastAsia="宋体" w:cs="宋体"/>
          <w:b/>
          <w:bCs/>
          <w:color w:val="000000"/>
          <w:kern w:val="0"/>
          <w:sz w:val="24"/>
          <w:szCs w:val="24"/>
        </w:rPr>
        <w:br w:type="page"/>
      </w:r>
      <w:r>
        <w:rPr>
          <w:rFonts w:hint="eastAsia" w:ascii="宋体" w:hAnsi="宋体" w:eastAsia="宋体" w:cs="宋体"/>
          <w:b/>
          <w:bCs/>
          <w:color w:val="000000"/>
          <w:kern w:val="0"/>
          <w:sz w:val="28"/>
          <w:szCs w:val="28"/>
          <w:lang w:eastAsia="zh-CN"/>
        </w:rPr>
        <w:t>七、</w:t>
      </w:r>
      <w:r>
        <w:rPr>
          <w:rFonts w:hint="eastAsia" w:ascii="宋体" w:hAnsi="宋体" w:eastAsia="宋体" w:cs="宋体"/>
          <w:b/>
          <w:bCs/>
          <w:color w:val="000000"/>
          <w:kern w:val="0"/>
          <w:sz w:val="28"/>
          <w:szCs w:val="28"/>
        </w:rPr>
        <w:t>报价明细表</w:t>
      </w:r>
    </w:p>
    <w:p w14:paraId="042AC15B">
      <w:pPr>
        <w:rPr>
          <w:rFonts w:ascii="宋体" w:hAnsi="宋体" w:eastAsia="宋体" w:cs="宋体"/>
          <w:kern w:val="0"/>
          <w:sz w:val="24"/>
          <w:szCs w:val="24"/>
        </w:rPr>
      </w:pPr>
      <w:r>
        <w:rPr>
          <w:rFonts w:ascii="宋体" w:hAnsi="宋体" w:eastAsia="宋体" w:cs="宋体"/>
          <w:kern w:val="0"/>
          <w:sz w:val="24"/>
          <w:szCs w:val="24"/>
        </w:rPr>
        <w:t> </w:t>
      </w:r>
    </w:p>
    <w:p w14:paraId="5A32B00F">
      <w:pPr>
        <w:pStyle w:val="16"/>
        <w:keepNext w:val="0"/>
        <w:keepLines w:val="0"/>
        <w:pageBreakBefore w:val="0"/>
        <w:numPr>
          <w:ilvl w:val="0"/>
          <w:numId w:val="0"/>
        </w:numPr>
        <w:kinsoku/>
        <w:wordWrap/>
        <w:overflowPunct/>
        <w:topLinePunct w:val="0"/>
        <w:bidi w:val="0"/>
        <w:spacing w:before="0" w:after="0" w:line="240" w:lineRule="auto"/>
        <w:jc w:val="center"/>
        <w:outlineLvl w:val="2"/>
        <w:rPr>
          <w:rFonts w:hint="eastAsia" w:ascii="宋体" w:hAnsi="宋体" w:eastAsia="宋体" w:cs="宋体"/>
          <w:b/>
          <w:bCs/>
          <w:color w:val="000000"/>
          <w:sz w:val="28"/>
          <w:szCs w:val="28"/>
          <w:lang w:eastAsia="zh-CN"/>
        </w:rPr>
      </w:pPr>
      <w:r>
        <w:rPr>
          <w:rFonts w:hint="eastAsia" w:ascii="宋体" w:hAnsi="宋体" w:eastAsia="宋体" w:cs="宋体"/>
          <w:color w:val="000000"/>
          <w:kern w:val="0"/>
          <w:sz w:val="28"/>
          <w:szCs w:val="28"/>
        </w:rPr>
        <w:t>江苏师范大学宿舍35号楼限电改造项目</w:t>
      </w:r>
      <w:r>
        <w:rPr>
          <w:rFonts w:hint="eastAsia" w:ascii="宋体" w:hAnsi="宋体" w:eastAsia="宋体" w:cs="宋体"/>
          <w:b/>
          <w:bCs/>
          <w:color w:val="000000"/>
          <w:sz w:val="28"/>
          <w:szCs w:val="28"/>
        </w:rPr>
        <w:t>投标报价</w:t>
      </w:r>
      <w:r>
        <w:rPr>
          <w:rFonts w:hint="eastAsia" w:eastAsia="宋体" w:cs="宋体"/>
          <w:b/>
          <w:bCs/>
          <w:color w:val="000000"/>
          <w:sz w:val="28"/>
          <w:szCs w:val="28"/>
          <w:lang w:eastAsia="zh-CN"/>
        </w:rPr>
        <w:t>表</w:t>
      </w:r>
    </w:p>
    <w:p w14:paraId="2447A644">
      <w:pPr>
        <w:pStyle w:val="16"/>
        <w:keepNext w:val="0"/>
        <w:keepLines w:val="0"/>
        <w:pageBreakBefore w:val="0"/>
        <w:numPr>
          <w:ilvl w:val="0"/>
          <w:numId w:val="0"/>
        </w:numPr>
        <w:kinsoku/>
        <w:wordWrap/>
        <w:overflowPunct/>
        <w:topLinePunct w:val="0"/>
        <w:bidi w:val="0"/>
        <w:spacing w:before="0" w:after="0" w:line="240" w:lineRule="auto"/>
        <w:jc w:val="center"/>
        <w:outlineLvl w:val="2"/>
        <w:rPr>
          <w:rFonts w:hint="eastAsia" w:ascii="仿宋" w:hAnsi="仿宋" w:eastAsia="仿宋" w:cs="仿宋"/>
          <w:b/>
          <w:bCs/>
          <w:color w:val="000000"/>
          <w:sz w:val="28"/>
          <w:szCs w:val="28"/>
          <w:lang w:eastAsia="zh-CN"/>
        </w:rPr>
      </w:pPr>
      <w:r>
        <w:rPr>
          <w:rFonts w:hint="eastAsia" w:ascii="仿宋" w:hAnsi="仿宋" w:eastAsia="仿宋" w:cs="仿宋"/>
          <w:b w:val="0"/>
          <w:bCs w:val="0"/>
          <w:color w:val="000000"/>
          <w:sz w:val="24"/>
          <w:szCs w:val="24"/>
          <w:lang w:eastAsia="zh-CN"/>
        </w:rPr>
        <w:t>（项目编号：</w:t>
      </w:r>
      <w:r>
        <w:rPr>
          <w:rFonts w:hint="eastAsia" w:ascii="仿宋" w:hAnsi="仿宋" w:eastAsia="仿宋" w:cs="仿宋"/>
          <w:b w:val="0"/>
          <w:bCs w:val="0"/>
          <w:color w:val="000000"/>
          <w:sz w:val="24"/>
          <w:szCs w:val="24"/>
          <w:lang w:val="en-US" w:eastAsia="zh-CN"/>
        </w:rPr>
        <w:t>HQBZBCS2025026</w:t>
      </w:r>
      <w:r>
        <w:rPr>
          <w:rFonts w:hint="eastAsia" w:ascii="仿宋" w:hAnsi="仿宋" w:eastAsia="仿宋" w:cs="仿宋"/>
          <w:b w:val="0"/>
          <w:bCs w:val="0"/>
          <w:color w:val="000000"/>
          <w:sz w:val="24"/>
          <w:szCs w:val="24"/>
          <w:lang w:eastAsia="zh-CN"/>
        </w:rPr>
        <w:t>）</w:t>
      </w:r>
    </w:p>
    <w:tbl>
      <w:tblPr>
        <w:tblStyle w:val="9"/>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1534"/>
        <w:gridCol w:w="1289"/>
        <w:gridCol w:w="1671"/>
        <w:gridCol w:w="1783"/>
        <w:gridCol w:w="2038"/>
      </w:tblGrid>
      <w:tr w14:paraId="4961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863" w:type="dxa"/>
            <w:vAlign w:val="center"/>
          </w:tcPr>
          <w:p w14:paraId="5CA2CE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1534" w:type="dxa"/>
            <w:vAlign w:val="center"/>
          </w:tcPr>
          <w:p w14:paraId="6EA699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设备名称</w:t>
            </w:r>
          </w:p>
        </w:tc>
        <w:tc>
          <w:tcPr>
            <w:tcW w:w="1289" w:type="dxa"/>
            <w:vAlign w:val="center"/>
          </w:tcPr>
          <w:p w14:paraId="0B649F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数量（个）</w:t>
            </w:r>
          </w:p>
        </w:tc>
        <w:tc>
          <w:tcPr>
            <w:tcW w:w="1671" w:type="dxa"/>
            <w:vAlign w:val="center"/>
          </w:tcPr>
          <w:p w14:paraId="4AAAE0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单价（元）</w:t>
            </w:r>
          </w:p>
        </w:tc>
        <w:tc>
          <w:tcPr>
            <w:tcW w:w="1783" w:type="dxa"/>
            <w:vAlign w:val="center"/>
          </w:tcPr>
          <w:p w14:paraId="1176A7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总价（元）</w:t>
            </w:r>
          </w:p>
        </w:tc>
        <w:tc>
          <w:tcPr>
            <w:tcW w:w="2038" w:type="dxa"/>
            <w:vAlign w:val="center"/>
          </w:tcPr>
          <w:p w14:paraId="60DE15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备注</w:t>
            </w:r>
          </w:p>
        </w:tc>
      </w:tr>
      <w:tr w14:paraId="635C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863" w:type="dxa"/>
            <w:vAlign w:val="center"/>
          </w:tcPr>
          <w:p w14:paraId="1429FE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1534" w:type="dxa"/>
            <w:vAlign w:val="center"/>
          </w:tcPr>
          <w:p w14:paraId="3C11F8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限电模块</w:t>
            </w:r>
          </w:p>
        </w:tc>
        <w:tc>
          <w:tcPr>
            <w:tcW w:w="1289" w:type="dxa"/>
            <w:vAlign w:val="center"/>
          </w:tcPr>
          <w:p w14:paraId="5A8FC7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150</w:t>
            </w:r>
          </w:p>
        </w:tc>
        <w:tc>
          <w:tcPr>
            <w:tcW w:w="1671" w:type="dxa"/>
            <w:vAlign w:val="center"/>
          </w:tcPr>
          <w:p w14:paraId="19DB5C2B">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b w:val="0"/>
                <w:bCs w:val="0"/>
                <w:sz w:val="24"/>
                <w:szCs w:val="24"/>
              </w:rPr>
            </w:pPr>
          </w:p>
        </w:tc>
        <w:tc>
          <w:tcPr>
            <w:tcW w:w="1783" w:type="dxa"/>
            <w:vAlign w:val="center"/>
          </w:tcPr>
          <w:p w14:paraId="064EA4D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b w:val="0"/>
                <w:bCs w:val="0"/>
                <w:sz w:val="24"/>
                <w:szCs w:val="24"/>
              </w:rPr>
            </w:pPr>
          </w:p>
        </w:tc>
        <w:tc>
          <w:tcPr>
            <w:tcW w:w="2038" w:type="dxa"/>
            <w:vAlign w:val="center"/>
          </w:tcPr>
          <w:p w14:paraId="1451A2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4G物联网含3年流量费</w:t>
            </w:r>
          </w:p>
        </w:tc>
      </w:tr>
      <w:tr w14:paraId="76C5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863" w:type="dxa"/>
            <w:vAlign w:val="center"/>
          </w:tcPr>
          <w:p w14:paraId="49B6DE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w:t>
            </w:r>
          </w:p>
        </w:tc>
        <w:tc>
          <w:tcPr>
            <w:tcW w:w="1534" w:type="dxa"/>
            <w:vAlign w:val="center"/>
          </w:tcPr>
          <w:p w14:paraId="218359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空调和热水器86型漏电保护器开关</w:t>
            </w:r>
          </w:p>
        </w:tc>
        <w:tc>
          <w:tcPr>
            <w:tcW w:w="1289" w:type="dxa"/>
            <w:vAlign w:val="center"/>
          </w:tcPr>
          <w:p w14:paraId="342C18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450</w:t>
            </w:r>
          </w:p>
        </w:tc>
        <w:tc>
          <w:tcPr>
            <w:tcW w:w="1671" w:type="dxa"/>
            <w:vAlign w:val="center"/>
          </w:tcPr>
          <w:p w14:paraId="26DC164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b w:val="0"/>
                <w:bCs w:val="0"/>
                <w:sz w:val="24"/>
                <w:szCs w:val="24"/>
              </w:rPr>
            </w:pPr>
          </w:p>
        </w:tc>
        <w:tc>
          <w:tcPr>
            <w:tcW w:w="1783" w:type="dxa"/>
            <w:vAlign w:val="center"/>
          </w:tcPr>
          <w:p w14:paraId="6A7B16DD">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b w:val="0"/>
                <w:bCs w:val="0"/>
                <w:sz w:val="24"/>
                <w:szCs w:val="24"/>
              </w:rPr>
            </w:pPr>
          </w:p>
        </w:tc>
        <w:tc>
          <w:tcPr>
            <w:tcW w:w="2038" w:type="dxa"/>
            <w:vAlign w:val="center"/>
          </w:tcPr>
          <w:p w14:paraId="07D638D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b w:val="0"/>
                <w:bCs w:val="0"/>
                <w:sz w:val="24"/>
                <w:szCs w:val="24"/>
              </w:rPr>
            </w:pPr>
          </w:p>
        </w:tc>
      </w:tr>
      <w:tr w14:paraId="176A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5357" w:type="dxa"/>
            <w:gridSpan w:val="4"/>
            <w:vAlign w:val="center"/>
          </w:tcPr>
          <w:p w14:paraId="68E1E61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合计（元）</w:t>
            </w:r>
          </w:p>
        </w:tc>
        <w:tc>
          <w:tcPr>
            <w:tcW w:w="1783" w:type="dxa"/>
            <w:vAlign w:val="center"/>
          </w:tcPr>
          <w:p w14:paraId="3DFF390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b w:val="0"/>
                <w:bCs w:val="0"/>
                <w:sz w:val="24"/>
                <w:szCs w:val="24"/>
              </w:rPr>
            </w:pPr>
          </w:p>
        </w:tc>
        <w:tc>
          <w:tcPr>
            <w:tcW w:w="2038" w:type="dxa"/>
            <w:vAlign w:val="center"/>
          </w:tcPr>
          <w:p w14:paraId="38C91B9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b w:val="0"/>
                <w:bCs w:val="0"/>
                <w:sz w:val="24"/>
                <w:szCs w:val="24"/>
              </w:rPr>
            </w:pPr>
          </w:p>
        </w:tc>
      </w:tr>
    </w:tbl>
    <w:p w14:paraId="3A46C9D3">
      <w:pPr>
        <w:pStyle w:val="16"/>
        <w:keepNext w:val="0"/>
        <w:keepLines w:val="0"/>
        <w:pageBreakBefore w:val="0"/>
        <w:kinsoku/>
        <w:wordWrap/>
        <w:overflowPunct/>
        <w:topLinePunct w:val="0"/>
        <w:bidi w:val="0"/>
        <w:spacing w:before="0" w:after="0" w:line="240" w:lineRule="auto"/>
        <w:jc w:val="both"/>
        <w:outlineLvl w:val="2"/>
        <w:rPr>
          <w:rFonts w:hint="eastAsia" w:ascii="仿宋" w:hAnsi="仿宋" w:eastAsia="仿宋" w:cs="仿宋"/>
          <w:b w:val="0"/>
          <w:bCs w:val="0"/>
          <w:color w:val="000000"/>
          <w:sz w:val="21"/>
          <w:szCs w:val="21"/>
          <w:lang w:eastAsia="zh-CN"/>
        </w:rPr>
      </w:pPr>
    </w:p>
    <w:p w14:paraId="2417222D">
      <w:pPr>
        <w:pStyle w:val="16"/>
        <w:keepNext w:val="0"/>
        <w:keepLines w:val="0"/>
        <w:pageBreakBefore w:val="0"/>
        <w:kinsoku/>
        <w:wordWrap/>
        <w:overflowPunct/>
        <w:topLinePunct w:val="0"/>
        <w:bidi w:val="0"/>
        <w:spacing w:before="0" w:after="0" w:line="240" w:lineRule="auto"/>
        <w:jc w:val="both"/>
        <w:outlineLvl w:val="2"/>
        <w:rPr>
          <w:rFonts w:hint="eastAsia" w:ascii="宋体" w:hAnsi="宋体" w:eastAsia="宋体" w:cs="宋体"/>
          <w:b w:val="0"/>
          <w:bCs w:val="0"/>
          <w:color w:val="000000"/>
          <w:sz w:val="21"/>
          <w:szCs w:val="21"/>
          <w:lang w:eastAsia="zh-CN"/>
        </w:rPr>
      </w:pPr>
    </w:p>
    <w:p w14:paraId="7B2CDDD7">
      <w:pPr>
        <w:widowControl/>
        <w:tabs>
          <w:tab w:val="left" w:pos="720"/>
        </w:tabs>
        <w:spacing w:line="240" w:lineRule="auto"/>
        <w:rPr>
          <w:rFonts w:hint="eastAsia" w:ascii="仿宋" w:hAnsi="仿宋" w:eastAsia="仿宋" w:cs="仿宋"/>
          <w:b w:val="0"/>
          <w:bCs/>
          <w:color w:val="000000"/>
          <w:sz w:val="24"/>
          <w:szCs w:val="24"/>
          <w:shd w:val="clear" w:color="auto" w:fill="FFFFFF"/>
          <w:lang w:eastAsia="zh-CN"/>
        </w:rPr>
      </w:pPr>
      <w:r>
        <w:rPr>
          <w:rFonts w:hint="eastAsia" w:ascii="仿宋" w:hAnsi="仿宋" w:eastAsia="仿宋" w:cs="仿宋"/>
          <w:b w:val="0"/>
          <w:bCs w:val="0"/>
          <w:color w:val="000000"/>
          <w:sz w:val="24"/>
          <w:szCs w:val="24"/>
          <w:lang w:eastAsia="zh-CN"/>
        </w:rPr>
        <w:t>备注：</w:t>
      </w:r>
      <w:r>
        <w:rPr>
          <w:rFonts w:hint="eastAsia" w:ascii="仿宋" w:hAnsi="仿宋" w:eastAsia="仿宋" w:cs="仿宋"/>
          <w:sz w:val="24"/>
          <w:szCs w:val="24"/>
        </w:rPr>
        <w:t>本项目为交钥匙项目，合同采用固定总价合同，包含限电模块、空调和热水器漏电保护器开关的供货、安装调试人工、软件费用、管理费、税金及相关配套服务全部费用。</w:t>
      </w:r>
    </w:p>
    <w:p w14:paraId="67D994FE">
      <w:pPr>
        <w:widowControl/>
        <w:tabs>
          <w:tab w:val="left" w:pos="720"/>
        </w:tabs>
        <w:spacing w:line="360" w:lineRule="auto"/>
        <w:rPr>
          <w:rFonts w:hint="eastAsia" w:ascii="仿宋" w:hAnsi="仿宋" w:eastAsia="仿宋" w:cs="仿宋"/>
          <w:color w:val="000000"/>
          <w:sz w:val="28"/>
          <w:szCs w:val="28"/>
          <w:shd w:val="clear" w:color="auto" w:fill="FFFFFF"/>
          <w:lang w:eastAsia="zh-CN"/>
        </w:rPr>
      </w:pPr>
    </w:p>
    <w:p w14:paraId="4DCC3E58">
      <w:pPr>
        <w:widowControl/>
        <w:tabs>
          <w:tab w:val="left" w:pos="720"/>
        </w:tabs>
        <w:spacing w:line="360" w:lineRule="auto"/>
        <w:rPr>
          <w:rFonts w:hint="eastAsia" w:ascii="仿宋" w:hAnsi="仿宋" w:eastAsia="仿宋" w:cs="仿宋"/>
          <w:color w:val="000000"/>
          <w:sz w:val="28"/>
          <w:szCs w:val="28"/>
          <w:shd w:val="clear" w:color="auto" w:fill="FFFFFF"/>
          <w:lang w:eastAsia="zh-CN"/>
        </w:rPr>
      </w:pPr>
      <w:r>
        <w:rPr>
          <w:rFonts w:hint="eastAsia" w:ascii="仿宋" w:hAnsi="仿宋" w:eastAsia="仿宋" w:cs="仿宋"/>
          <w:color w:val="000000"/>
          <w:sz w:val="28"/>
          <w:szCs w:val="28"/>
          <w:shd w:val="clear" w:color="auto" w:fill="FFFFFF"/>
          <w:lang w:eastAsia="zh-CN"/>
        </w:rPr>
        <w:t>报价金额（大写）：</w:t>
      </w:r>
    </w:p>
    <w:p w14:paraId="6CCA0969">
      <w:pPr>
        <w:pStyle w:val="16"/>
        <w:keepNext w:val="0"/>
        <w:keepLines w:val="0"/>
        <w:pageBreakBefore w:val="0"/>
        <w:kinsoku/>
        <w:wordWrap/>
        <w:overflowPunct/>
        <w:topLinePunct w:val="0"/>
        <w:bidi w:val="0"/>
        <w:spacing w:before="0" w:after="0" w:line="240" w:lineRule="auto"/>
        <w:jc w:val="both"/>
        <w:outlineLvl w:val="2"/>
        <w:rPr>
          <w:rFonts w:hint="eastAsia" w:ascii="仿宋" w:hAnsi="仿宋" w:eastAsia="仿宋" w:cs="仿宋"/>
          <w:b w:val="0"/>
          <w:bCs w:val="0"/>
          <w:color w:val="000000"/>
          <w:sz w:val="28"/>
          <w:szCs w:val="28"/>
          <w:lang w:eastAsia="zh-CN"/>
        </w:rPr>
      </w:pPr>
    </w:p>
    <w:p w14:paraId="6F604CD8">
      <w:pPr>
        <w:pStyle w:val="16"/>
        <w:keepNext w:val="0"/>
        <w:keepLines w:val="0"/>
        <w:pageBreakBefore w:val="0"/>
        <w:kinsoku/>
        <w:wordWrap/>
        <w:overflowPunct/>
        <w:topLinePunct w:val="0"/>
        <w:bidi w:val="0"/>
        <w:spacing w:before="0" w:after="0" w:line="240" w:lineRule="auto"/>
        <w:ind w:left="0" w:leftChars="0" w:firstLine="560" w:firstLineChars="200"/>
        <w:jc w:val="both"/>
        <w:outlineLvl w:val="2"/>
        <w:rPr>
          <w:rFonts w:hint="eastAsia" w:ascii="仿宋" w:hAnsi="仿宋" w:eastAsia="仿宋" w:cs="仿宋"/>
          <w:b w:val="0"/>
          <w:bCs w:val="0"/>
          <w:color w:val="000000"/>
          <w:sz w:val="28"/>
          <w:szCs w:val="28"/>
          <w:lang w:val="en-US" w:eastAsia="zh-CN"/>
        </w:rPr>
      </w:pPr>
    </w:p>
    <w:p w14:paraId="14B635B5">
      <w:pPr>
        <w:pStyle w:val="16"/>
        <w:keepNext w:val="0"/>
        <w:keepLines w:val="0"/>
        <w:pageBreakBefore w:val="0"/>
        <w:kinsoku/>
        <w:wordWrap/>
        <w:overflowPunct/>
        <w:topLinePunct w:val="0"/>
        <w:bidi w:val="0"/>
        <w:spacing w:before="0" w:after="0" w:line="240" w:lineRule="auto"/>
        <w:jc w:val="both"/>
        <w:outlineLvl w:val="2"/>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投标报价单位（盖章）：</w:t>
      </w:r>
    </w:p>
    <w:p w14:paraId="19436E9A">
      <w:pPr>
        <w:pStyle w:val="16"/>
        <w:keepNext w:val="0"/>
        <w:keepLines w:val="0"/>
        <w:pageBreakBefore w:val="0"/>
        <w:kinsoku/>
        <w:wordWrap/>
        <w:overflowPunct/>
        <w:topLinePunct w:val="0"/>
        <w:bidi w:val="0"/>
        <w:spacing w:before="0" w:after="0" w:line="240" w:lineRule="auto"/>
        <w:ind w:firstLine="5040" w:firstLineChars="1800"/>
        <w:jc w:val="both"/>
        <w:outlineLvl w:val="2"/>
        <w:rPr>
          <w:rFonts w:hint="eastAsia" w:ascii="仿宋" w:hAnsi="仿宋" w:eastAsia="仿宋" w:cs="仿宋"/>
          <w:b w:val="0"/>
          <w:bCs w:val="0"/>
          <w:color w:val="000000"/>
          <w:sz w:val="28"/>
          <w:szCs w:val="28"/>
          <w:lang w:val="en-US" w:eastAsia="zh-CN"/>
        </w:rPr>
      </w:pPr>
    </w:p>
    <w:p w14:paraId="65F08616">
      <w:pPr>
        <w:pStyle w:val="16"/>
        <w:keepNext w:val="0"/>
        <w:keepLines w:val="0"/>
        <w:pageBreakBefore w:val="0"/>
        <w:kinsoku/>
        <w:wordWrap/>
        <w:overflowPunct/>
        <w:topLinePunct w:val="0"/>
        <w:bidi w:val="0"/>
        <w:spacing w:before="0" w:after="0" w:line="240" w:lineRule="auto"/>
        <w:jc w:val="both"/>
        <w:outlineLvl w:val="2"/>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投标单位项目联系人及电话：</w:t>
      </w:r>
    </w:p>
    <w:p w14:paraId="7C4F7C27">
      <w:pPr>
        <w:pStyle w:val="16"/>
        <w:keepNext w:val="0"/>
        <w:keepLines w:val="0"/>
        <w:pageBreakBefore w:val="0"/>
        <w:kinsoku/>
        <w:wordWrap/>
        <w:overflowPunct/>
        <w:topLinePunct w:val="0"/>
        <w:bidi w:val="0"/>
        <w:spacing w:before="0" w:after="0" w:line="240" w:lineRule="auto"/>
        <w:ind w:left="0" w:leftChars="0" w:firstLine="560" w:firstLineChars="200"/>
        <w:jc w:val="both"/>
        <w:outlineLvl w:val="2"/>
        <w:rPr>
          <w:rFonts w:hint="eastAsia" w:ascii="仿宋" w:hAnsi="仿宋" w:eastAsia="仿宋" w:cs="仿宋"/>
          <w:b w:val="0"/>
          <w:bCs w:val="0"/>
          <w:color w:val="000000"/>
          <w:sz w:val="28"/>
          <w:szCs w:val="28"/>
          <w:lang w:val="en-US" w:eastAsia="zh-CN"/>
        </w:rPr>
      </w:pPr>
    </w:p>
    <w:p w14:paraId="5524DA2B">
      <w:pPr>
        <w:pStyle w:val="16"/>
        <w:keepNext w:val="0"/>
        <w:keepLines w:val="0"/>
        <w:pageBreakBefore w:val="0"/>
        <w:kinsoku/>
        <w:wordWrap/>
        <w:overflowPunct/>
        <w:topLinePunct w:val="0"/>
        <w:bidi w:val="0"/>
        <w:spacing w:before="0" w:after="0" w:line="240" w:lineRule="auto"/>
        <w:ind w:firstLine="1400" w:firstLineChars="500"/>
        <w:jc w:val="both"/>
        <w:outlineLvl w:val="2"/>
        <w:rPr>
          <w:sz w:val="28"/>
          <w:szCs w:val="28"/>
        </w:rPr>
      </w:pPr>
      <w:r>
        <w:rPr>
          <w:rFonts w:hint="eastAsia" w:ascii="仿宋" w:hAnsi="仿宋" w:eastAsia="仿宋" w:cs="仿宋"/>
          <w:b w:val="0"/>
          <w:bCs w:val="0"/>
          <w:color w:val="000000"/>
          <w:sz w:val="28"/>
          <w:szCs w:val="28"/>
          <w:lang w:val="en-US" w:eastAsia="zh-CN"/>
        </w:rPr>
        <w:t>年    月     日</w:t>
      </w:r>
    </w:p>
    <w:p w14:paraId="4087E753">
      <w:pPr>
        <w:ind w:firstLine="562"/>
        <w:jc w:val="center"/>
        <w:rPr>
          <w:rFonts w:ascii="宋体" w:hAnsi="宋体" w:eastAsia="宋体" w:cs="宋体"/>
          <w:kern w:val="0"/>
          <w:sz w:val="24"/>
          <w:szCs w:val="24"/>
        </w:rPr>
      </w:pPr>
    </w:p>
    <w:p w14:paraId="6E8EB907">
      <w:pPr>
        <w:jc w:val="center"/>
        <w:rPr>
          <w:rFonts w:hint="eastAsia" w:ascii="宋体" w:hAnsi="宋体" w:eastAsia="宋体" w:cs="宋体"/>
          <w:b/>
          <w:sz w:val="28"/>
          <w:szCs w:val="28"/>
        </w:rPr>
      </w:pPr>
      <w:r>
        <w:rPr>
          <w:rFonts w:hint="eastAsia" w:ascii="宋体" w:hAnsi="宋体" w:eastAsia="宋体" w:cs="宋体"/>
          <w:b/>
          <w:sz w:val="28"/>
          <w:szCs w:val="28"/>
          <w:lang w:eastAsia="zh-CN"/>
        </w:rPr>
        <w:t>八、</w:t>
      </w:r>
      <w:r>
        <w:rPr>
          <w:rFonts w:hint="eastAsia" w:ascii="宋体" w:hAnsi="宋体" w:eastAsia="宋体" w:cs="宋体"/>
          <w:b/>
          <w:sz w:val="28"/>
          <w:szCs w:val="28"/>
        </w:rPr>
        <w:t>承诺书</w:t>
      </w:r>
    </w:p>
    <w:p w14:paraId="5A85E107">
      <w:pPr>
        <w:jc w:val="center"/>
        <w:rPr>
          <w:rFonts w:hint="eastAsia" w:ascii="宋体" w:hAnsi="宋体"/>
          <w:b/>
          <w:sz w:val="24"/>
        </w:rPr>
      </w:pPr>
    </w:p>
    <w:p w14:paraId="6EE9E8D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rPr>
      </w:pPr>
      <w:r>
        <w:rPr>
          <w:rFonts w:hint="eastAsia" w:ascii="宋体" w:hAnsi="宋体" w:eastAsia="宋体" w:cs="宋体"/>
          <w:sz w:val="24"/>
        </w:rPr>
        <w:t>致江苏师范大学：</w:t>
      </w:r>
    </w:p>
    <w:p w14:paraId="68720D1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p>
    <w:p w14:paraId="0590F16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我单位符合《中华人民共和国政府采购法》第二十二条的规定，符合本项目相关资质要求。</w:t>
      </w:r>
    </w:p>
    <w:p w14:paraId="31B01F7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我单位按照采购（招标）文件的要求编制响应文件，并对其提交的响应文件的真实性、合法性承担法律责任。</w:t>
      </w:r>
    </w:p>
    <w:p w14:paraId="27031DE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 xml:space="preserve">我单位兹宣布同意如下: </w:t>
      </w:r>
    </w:p>
    <w:p w14:paraId="5E70AFD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一、完全承担根据本项目磋商文件规定完成合同的责任和义务（如有偏离，将全部填写在偏离表中）。</w:t>
      </w:r>
    </w:p>
    <w:p w14:paraId="736F207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二、保证所提供的响应文件及所有材料的真实、合法、有效，并对其负责。</w:t>
      </w:r>
    </w:p>
    <w:p w14:paraId="5173792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三、已详细审核磋商文件（含竞磋商文件的澄清或者修改），完全理解并同意放弃对这方面不明及误解的权利。</w:t>
      </w:r>
    </w:p>
    <w:p w14:paraId="5187661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四、所供货物保证符合国家有关产品质量、性能和安全标准，无权利瑕疵。</w:t>
      </w:r>
    </w:p>
    <w:p w14:paraId="1D10EA2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五、报价有效期为90个工作日。</w:t>
      </w:r>
    </w:p>
    <w:p w14:paraId="0593A26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六、同意向贵方提供贵方可能要求的与本次招标采购有关的任何证据或资料。</w:t>
      </w:r>
    </w:p>
    <w:p w14:paraId="23BA6B1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七、完全理解贵方不一定要接受最低的报价或收到的任何报价。</w:t>
      </w:r>
    </w:p>
    <w:p w14:paraId="1830180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p>
    <w:p w14:paraId="2C9121B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p>
    <w:p w14:paraId="4BFC402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p>
    <w:p w14:paraId="7D11F66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投标人全称（加盖公章）：</w:t>
      </w:r>
    </w:p>
    <w:p w14:paraId="373634C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 xml:space="preserve">法定代表人或投标人代表（签字或盖章）：  </w:t>
      </w:r>
    </w:p>
    <w:p w14:paraId="0B4103F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联系电话：</w:t>
      </w:r>
    </w:p>
    <w:p w14:paraId="6C53BA3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移动电话：</w:t>
      </w:r>
    </w:p>
    <w:p w14:paraId="562DFF96">
      <w:pPr>
        <w:jc w:val="left"/>
        <w:rPr>
          <w:rFonts w:hint="eastAsia" w:ascii="宋体" w:hAnsi="宋体"/>
          <w:sz w:val="24"/>
        </w:rPr>
      </w:pPr>
    </w:p>
    <w:p w14:paraId="798CF93E">
      <w:pPr>
        <w:rPr>
          <w:rFonts w:hint="eastAsia" w:ascii="宋体" w:hAnsi="宋体"/>
          <w:b/>
          <w:sz w:val="24"/>
          <w:lang w:val="en-US" w:eastAsia="zh-CN"/>
        </w:rPr>
      </w:pPr>
    </w:p>
    <w:p w14:paraId="35559104">
      <w:pPr>
        <w:rPr>
          <w:rFonts w:hint="eastAsia" w:ascii="宋体" w:hAnsi="宋体"/>
          <w:b/>
          <w:sz w:val="24"/>
          <w:lang w:val="en-US" w:eastAsia="zh-CN"/>
        </w:rPr>
      </w:pPr>
    </w:p>
    <w:p w14:paraId="43A6C73D">
      <w:pPr>
        <w:rPr>
          <w:rFonts w:hint="eastAsia" w:ascii="宋体" w:hAnsi="宋体"/>
          <w:b/>
          <w:sz w:val="24"/>
          <w:lang w:val="en-US" w:eastAsia="zh-CN"/>
        </w:rPr>
      </w:pPr>
    </w:p>
    <w:p w14:paraId="5138826A">
      <w:pPr>
        <w:rPr>
          <w:rFonts w:hint="eastAsia" w:ascii="宋体" w:hAnsi="宋体"/>
          <w:b/>
          <w:sz w:val="24"/>
          <w:lang w:val="en-US" w:eastAsia="zh-CN"/>
        </w:rPr>
      </w:pPr>
    </w:p>
    <w:p w14:paraId="13B5FE47">
      <w:pPr>
        <w:rPr>
          <w:rFonts w:hint="eastAsia" w:ascii="宋体" w:hAnsi="宋体"/>
          <w:b/>
          <w:sz w:val="24"/>
          <w:lang w:val="en-US" w:eastAsia="zh-CN"/>
        </w:rPr>
      </w:pPr>
    </w:p>
    <w:p w14:paraId="2D567FCF">
      <w:pPr>
        <w:rPr>
          <w:rFonts w:hint="eastAsia" w:ascii="宋体" w:hAnsi="宋体"/>
          <w:b/>
          <w:sz w:val="24"/>
          <w:lang w:val="en-US" w:eastAsia="zh-CN"/>
        </w:rPr>
      </w:pPr>
    </w:p>
    <w:p w14:paraId="2AC9E786">
      <w:pPr>
        <w:rPr>
          <w:rFonts w:hint="eastAsia" w:ascii="宋体" w:hAnsi="宋体"/>
          <w:b/>
          <w:sz w:val="24"/>
          <w:lang w:val="en-US" w:eastAsia="zh-CN"/>
        </w:rPr>
      </w:pPr>
    </w:p>
    <w:p w14:paraId="47DC5E40">
      <w:pPr>
        <w:rPr>
          <w:rFonts w:hint="eastAsia" w:ascii="宋体" w:hAnsi="宋体"/>
          <w:b/>
          <w:sz w:val="24"/>
          <w:lang w:val="en-US" w:eastAsia="zh-CN"/>
        </w:rPr>
      </w:pPr>
    </w:p>
    <w:p w14:paraId="49BE125A">
      <w:pPr>
        <w:rPr>
          <w:rFonts w:hint="eastAsia" w:ascii="宋体" w:hAnsi="宋体"/>
          <w:b/>
          <w:sz w:val="24"/>
          <w:lang w:val="en-US" w:eastAsia="zh-CN"/>
        </w:rPr>
      </w:pPr>
    </w:p>
    <w:p w14:paraId="03C0A46A">
      <w:pPr>
        <w:rPr>
          <w:rFonts w:hint="eastAsia" w:ascii="宋体" w:hAnsi="宋体"/>
          <w:b/>
          <w:sz w:val="24"/>
          <w:lang w:val="en-US" w:eastAsia="zh-CN"/>
        </w:rPr>
      </w:pPr>
    </w:p>
    <w:p w14:paraId="11D6DB22">
      <w:pPr>
        <w:rPr>
          <w:rFonts w:hint="eastAsia" w:ascii="宋体" w:hAnsi="宋体"/>
          <w:b/>
          <w:sz w:val="24"/>
          <w:lang w:val="en-US" w:eastAsia="zh-CN"/>
        </w:rPr>
      </w:pPr>
    </w:p>
    <w:p w14:paraId="0DAE56BD">
      <w:pPr>
        <w:rPr>
          <w:rFonts w:hint="eastAsia" w:ascii="宋体" w:hAnsi="宋体"/>
          <w:b/>
          <w:sz w:val="24"/>
          <w:lang w:val="en-US" w:eastAsia="zh-CN"/>
        </w:rPr>
      </w:pPr>
    </w:p>
    <w:p w14:paraId="79B4D78E">
      <w:pPr>
        <w:rPr>
          <w:rFonts w:hint="eastAsia" w:ascii="宋体" w:hAnsi="宋体"/>
          <w:b/>
          <w:sz w:val="24"/>
          <w:lang w:val="en-US" w:eastAsia="zh-CN"/>
        </w:rPr>
      </w:pPr>
    </w:p>
    <w:p w14:paraId="7875DBC9">
      <w:pPr>
        <w:rPr>
          <w:rFonts w:hint="eastAsia" w:ascii="宋体" w:hAnsi="宋体"/>
          <w:b/>
          <w:sz w:val="24"/>
          <w:lang w:val="en-US" w:eastAsia="zh-CN"/>
        </w:rPr>
      </w:pPr>
    </w:p>
    <w:p w14:paraId="098E234E">
      <w:pPr>
        <w:rPr>
          <w:rFonts w:hint="eastAsia" w:ascii="宋体" w:hAnsi="宋体"/>
          <w:b/>
          <w:sz w:val="24"/>
          <w:lang w:val="en-US" w:eastAsia="zh-CN"/>
        </w:rPr>
      </w:pPr>
    </w:p>
    <w:p w14:paraId="4AC7F7DA">
      <w:pPr>
        <w:rPr>
          <w:rFonts w:hint="eastAsia" w:ascii="宋体" w:hAnsi="宋体"/>
          <w:b/>
          <w:sz w:val="24"/>
          <w:lang w:val="en-US" w:eastAsia="zh-CN"/>
        </w:rPr>
      </w:pPr>
    </w:p>
    <w:p w14:paraId="465A7C2D">
      <w:pPr>
        <w:jc w:val="center"/>
        <w:rPr>
          <w:rFonts w:hint="eastAsia" w:ascii="宋体" w:hAnsi="宋体" w:eastAsia="宋体" w:cs="宋体"/>
          <w:b/>
          <w:sz w:val="28"/>
          <w:szCs w:val="28"/>
          <w:lang w:eastAsia="zh-CN"/>
        </w:rPr>
      </w:pPr>
      <w:r>
        <w:rPr>
          <w:rFonts w:hint="eastAsia" w:ascii="宋体" w:hAnsi="宋体" w:eastAsia="宋体" w:cs="宋体"/>
          <w:b/>
          <w:sz w:val="28"/>
          <w:szCs w:val="28"/>
          <w:lang w:val="en-US" w:eastAsia="zh-CN"/>
        </w:rPr>
        <w:t>九、</w:t>
      </w:r>
      <w:r>
        <w:rPr>
          <w:rFonts w:hint="eastAsia" w:ascii="宋体" w:hAnsi="宋体" w:eastAsia="宋体" w:cs="宋体"/>
          <w:b/>
          <w:sz w:val="28"/>
          <w:szCs w:val="28"/>
        </w:rPr>
        <w:t>无重大违法记录的书面声明</w:t>
      </w:r>
    </w:p>
    <w:p w14:paraId="09D1C61A">
      <w:pPr>
        <w:rPr>
          <w:rFonts w:hint="eastAsia" w:ascii="宋体" w:hAnsi="宋体"/>
          <w:b/>
          <w:sz w:val="24"/>
        </w:rPr>
      </w:pPr>
    </w:p>
    <w:p w14:paraId="3741EE4A">
      <w:pPr>
        <w:keepNext w:val="0"/>
        <w:keepLines w:val="0"/>
        <w:pageBreakBefore w:val="0"/>
        <w:widowControl w:val="0"/>
        <w:kinsoku/>
        <w:wordWrap/>
        <w:overflowPunct/>
        <w:topLinePunct w:val="0"/>
        <w:autoSpaceDE/>
        <w:autoSpaceDN/>
        <w:bidi w:val="0"/>
        <w:adjustRightInd/>
        <w:snapToGrid/>
        <w:ind w:firstLine="482" w:firstLineChars="200"/>
        <w:jc w:val="center"/>
        <w:textAlignment w:val="auto"/>
        <w:rPr>
          <w:rFonts w:hint="eastAsia" w:ascii="宋体" w:hAnsi="宋体" w:eastAsia="宋体" w:cs="宋体"/>
          <w:b/>
          <w:sz w:val="24"/>
        </w:rPr>
      </w:pPr>
      <w:r>
        <w:rPr>
          <w:rFonts w:hint="eastAsia" w:ascii="宋体" w:hAnsi="宋体" w:eastAsia="宋体" w:cs="宋体"/>
          <w:b/>
          <w:sz w:val="24"/>
        </w:rPr>
        <w:t>无重大违法记录的书面声明</w:t>
      </w:r>
    </w:p>
    <w:p w14:paraId="43F5C92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p>
    <w:p w14:paraId="6345F7D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p>
    <w:p w14:paraId="218B63D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我单位在参加本项目政府采购活动前3年内在经营活动中没有重大违法记录。重大违法记录是指因违法经营受到刑事处罚或者责令停产停业、吊销许可证或者执照、较大数额罚款等行政处罚。</w:t>
      </w:r>
    </w:p>
    <w:p w14:paraId="7B3CA98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我单位对上述声明的真实性负责。如有虚假，将依法承担相应责任。</w:t>
      </w:r>
    </w:p>
    <w:p w14:paraId="627FDDF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p>
    <w:p w14:paraId="7C5A298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p>
    <w:p w14:paraId="264D78C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投标人全称（加盖公章）：</w:t>
      </w:r>
    </w:p>
    <w:p w14:paraId="0CD5CEA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 xml:space="preserve">法定代表人或投标人代表（签字或盖章）：  </w:t>
      </w:r>
    </w:p>
    <w:p w14:paraId="76748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联系电话：</w:t>
      </w:r>
    </w:p>
    <w:p w14:paraId="7B18AF8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移动电话：</w:t>
      </w:r>
    </w:p>
    <w:p w14:paraId="40AD0169">
      <w:pPr>
        <w:jc w:val="left"/>
        <w:rPr>
          <w:rFonts w:hint="eastAsia" w:ascii="宋体" w:hAnsi="宋体"/>
          <w:sz w:val="24"/>
        </w:rPr>
      </w:pPr>
    </w:p>
    <w:p w14:paraId="5A060E8C">
      <w:pPr>
        <w:rPr>
          <w:rFonts w:hint="eastAsia" w:ascii="宋体" w:hAnsi="宋体"/>
          <w:b/>
          <w:sz w:val="24"/>
        </w:rPr>
      </w:pPr>
    </w:p>
    <w:p w14:paraId="1C10ABA9">
      <w:pPr>
        <w:jc w:val="center"/>
        <w:rPr>
          <w:rFonts w:hint="eastAsia" w:ascii="宋体" w:hAnsi="宋体" w:eastAsia="宋体" w:cs="宋体"/>
          <w:b/>
          <w:sz w:val="28"/>
          <w:szCs w:val="28"/>
          <w:lang w:eastAsia="zh-CN"/>
        </w:rPr>
      </w:pPr>
      <w:r>
        <w:rPr>
          <w:rFonts w:hint="eastAsia" w:ascii="宋体" w:hAnsi="宋体" w:eastAsia="宋体" w:cs="宋体"/>
          <w:b/>
          <w:sz w:val="28"/>
          <w:szCs w:val="28"/>
          <w:lang w:eastAsia="zh-CN"/>
        </w:rPr>
        <w:t>十、计划投入项目设备清单</w:t>
      </w:r>
    </w:p>
    <w:p w14:paraId="156E9CB3">
      <w:pPr>
        <w:jc w:val="center"/>
        <w:rPr>
          <w:rFonts w:hint="eastAsia" w:ascii="宋体" w:hAnsi="宋体" w:eastAsia="宋体" w:cs="宋体"/>
          <w:b w:val="0"/>
          <w:bCs/>
          <w:sz w:val="24"/>
          <w:szCs w:val="24"/>
        </w:rPr>
      </w:pPr>
      <w:r>
        <w:rPr>
          <w:rFonts w:hint="eastAsia" w:ascii="宋体" w:hAnsi="宋体" w:eastAsia="宋体" w:cs="宋体"/>
          <w:b w:val="0"/>
          <w:bCs/>
          <w:sz w:val="24"/>
          <w:szCs w:val="24"/>
        </w:rPr>
        <w:t>计划投入的</w:t>
      </w:r>
      <w:r>
        <w:rPr>
          <w:rFonts w:hint="eastAsia" w:ascii="宋体" w:hAnsi="宋体" w:eastAsia="宋体" w:cs="宋体"/>
          <w:b w:val="0"/>
          <w:bCs/>
          <w:sz w:val="24"/>
          <w:szCs w:val="24"/>
          <w:lang w:eastAsia="zh-CN"/>
        </w:rPr>
        <w:t>项目</w:t>
      </w:r>
      <w:r>
        <w:rPr>
          <w:rFonts w:hint="eastAsia" w:ascii="宋体" w:hAnsi="宋体" w:eastAsia="宋体" w:cs="宋体"/>
          <w:b w:val="0"/>
          <w:bCs/>
          <w:sz w:val="24"/>
          <w:szCs w:val="24"/>
        </w:rPr>
        <w:t>设备清单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2460"/>
        <w:gridCol w:w="1260"/>
        <w:gridCol w:w="855"/>
        <w:gridCol w:w="1200"/>
        <w:gridCol w:w="990"/>
        <w:gridCol w:w="1470"/>
      </w:tblGrid>
      <w:tr w14:paraId="677D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atLeast"/>
        </w:trPr>
        <w:tc>
          <w:tcPr>
            <w:tcW w:w="1048" w:type="dxa"/>
            <w:tcBorders>
              <w:top w:val="single" w:color="auto" w:sz="4" w:space="0"/>
              <w:left w:val="single" w:color="auto" w:sz="4" w:space="0"/>
              <w:bottom w:val="single" w:color="auto" w:sz="4" w:space="0"/>
              <w:right w:val="single" w:color="auto" w:sz="4" w:space="0"/>
            </w:tcBorders>
            <w:noWrap w:val="0"/>
            <w:vAlign w:val="center"/>
          </w:tcPr>
          <w:p w14:paraId="5D96614E">
            <w:pPr>
              <w:jc w:val="center"/>
              <w:rPr>
                <w:rFonts w:hint="eastAsia" w:ascii="宋体" w:hAnsi="宋体" w:eastAsia="宋体" w:cs="宋体"/>
                <w:b w:val="0"/>
                <w:bCs/>
                <w:sz w:val="24"/>
                <w:szCs w:val="24"/>
              </w:rPr>
            </w:pPr>
            <w:r>
              <w:rPr>
                <w:rFonts w:hint="eastAsia" w:ascii="宋体" w:hAnsi="宋体" w:eastAsia="宋体" w:cs="宋体"/>
                <w:b w:val="0"/>
                <w:bCs/>
                <w:sz w:val="24"/>
                <w:szCs w:val="24"/>
              </w:rPr>
              <w:t>序号</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64E222D4">
            <w:pPr>
              <w:jc w:val="center"/>
              <w:rPr>
                <w:rFonts w:hint="eastAsia" w:ascii="宋体" w:hAnsi="宋体" w:eastAsia="宋体" w:cs="宋体"/>
                <w:b w:val="0"/>
                <w:bCs/>
                <w:sz w:val="24"/>
                <w:szCs w:val="24"/>
              </w:rPr>
            </w:pPr>
            <w:r>
              <w:rPr>
                <w:rFonts w:hint="eastAsia" w:ascii="宋体" w:hAnsi="宋体" w:eastAsia="宋体" w:cs="宋体"/>
                <w:b w:val="0"/>
                <w:bCs/>
                <w:sz w:val="24"/>
                <w:szCs w:val="24"/>
              </w:rPr>
              <w:t>设备名称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386E857">
            <w:pPr>
              <w:jc w:val="center"/>
              <w:rPr>
                <w:rFonts w:hint="eastAsia" w:ascii="宋体" w:hAnsi="宋体" w:eastAsia="宋体" w:cs="宋体"/>
                <w:b w:val="0"/>
                <w:bCs/>
                <w:sz w:val="24"/>
                <w:szCs w:val="24"/>
              </w:rPr>
            </w:pPr>
            <w:r>
              <w:rPr>
                <w:rFonts w:hint="eastAsia" w:ascii="宋体" w:hAnsi="宋体" w:eastAsia="宋体" w:cs="宋体"/>
                <w:b w:val="0"/>
                <w:bCs/>
                <w:sz w:val="24"/>
                <w:szCs w:val="24"/>
                <w:lang w:eastAsia="zh-CN"/>
              </w:rPr>
              <w:t>规格</w:t>
            </w:r>
            <w:r>
              <w:rPr>
                <w:rFonts w:hint="eastAsia" w:ascii="宋体" w:hAnsi="宋体" w:eastAsia="宋体" w:cs="宋体"/>
                <w:b w:val="0"/>
                <w:bCs/>
                <w:sz w:val="24"/>
                <w:szCs w:val="24"/>
              </w:rPr>
              <w:t>型号</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0B179EAC">
            <w:pPr>
              <w:jc w:val="center"/>
              <w:rPr>
                <w:rFonts w:hint="eastAsia" w:ascii="宋体" w:hAnsi="宋体" w:eastAsia="宋体" w:cs="宋体"/>
                <w:b w:val="0"/>
                <w:bCs/>
                <w:sz w:val="24"/>
                <w:szCs w:val="24"/>
              </w:rPr>
            </w:pPr>
            <w:r>
              <w:rPr>
                <w:rFonts w:hint="eastAsia" w:ascii="宋体" w:hAnsi="宋体" w:eastAsia="宋体" w:cs="宋体"/>
                <w:b w:val="0"/>
                <w:bCs/>
                <w:sz w:val="24"/>
                <w:szCs w:val="24"/>
              </w:rPr>
              <w:t>数量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4C5C802">
            <w:pPr>
              <w:jc w:val="center"/>
              <w:rPr>
                <w:rFonts w:hint="eastAsia" w:ascii="宋体" w:hAnsi="宋体" w:eastAsia="宋体" w:cs="宋体"/>
                <w:b w:val="0"/>
                <w:bCs/>
                <w:sz w:val="24"/>
                <w:szCs w:val="24"/>
              </w:rPr>
            </w:pPr>
            <w:r>
              <w:rPr>
                <w:rFonts w:hint="eastAsia" w:ascii="宋体" w:hAnsi="宋体" w:eastAsia="宋体" w:cs="宋体"/>
                <w:b w:val="0"/>
                <w:bCs/>
                <w:sz w:val="24"/>
                <w:szCs w:val="24"/>
              </w:rPr>
              <w:t>国别</w:t>
            </w:r>
          </w:p>
          <w:p w14:paraId="7DD73BE9">
            <w:pPr>
              <w:jc w:val="center"/>
              <w:rPr>
                <w:rFonts w:hint="eastAsia" w:ascii="宋体" w:hAnsi="宋体" w:eastAsia="宋体" w:cs="宋体"/>
                <w:b w:val="0"/>
                <w:bCs/>
                <w:sz w:val="24"/>
                <w:szCs w:val="24"/>
              </w:rPr>
            </w:pPr>
            <w:r>
              <w:rPr>
                <w:rFonts w:hint="eastAsia" w:ascii="宋体" w:hAnsi="宋体" w:eastAsia="宋体" w:cs="宋体"/>
                <w:b w:val="0"/>
                <w:bCs/>
                <w:sz w:val="24"/>
                <w:szCs w:val="24"/>
              </w:rPr>
              <w:t>产地</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61AA1EA7">
            <w:pPr>
              <w:jc w:val="center"/>
              <w:rPr>
                <w:rFonts w:hint="eastAsia" w:ascii="宋体" w:hAnsi="宋体" w:eastAsia="宋体" w:cs="宋体"/>
                <w:b w:val="0"/>
                <w:bCs/>
                <w:sz w:val="24"/>
                <w:szCs w:val="24"/>
              </w:rPr>
            </w:pPr>
            <w:r>
              <w:rPr>
                <w:rFonts w:hint="eastAsia" w:ascii="宋体" w:hAnsi="宋体" w:eastAsia="宋体" w:cs="宋体"/>
                <w:b w:val="0"/>
                <w:bCs/>
                <w:sz w:val="24"/>
                <w:szCs w:val="24"/>
              </w:rPr>
              <w:t>制造</w:t>
            </w:r>
          </w:p>
          <w:p w14:paraId="448C5D34">
            <w:pPr>
              <w:jc w:val="center"/>
              <w:rPr>
                <w:rFonts w:hint="eastAsia" w:ascii="宋体" w:hAnsi="宋体" w:eastAsia="宋体" w:cs="宋体"/>
                <w:b w:val="0"/>
                <w:bCs/>
                <w:sz w:val="24"/>
                <w:szCs w:val="24"/>
              </w:rPr>
            </w:pPr>
            <w:r>
              <w:rPr>
                <w:rFonts w:hint="eastAsia" w:ascii="宋体" w:hAnsi="宋体" w:eastAsia="宋体" w:cs="宋体"/>
                <w:b w:val="0"/>
                <w:bCs/>
                <w:sz w:val="24"/>
                <w:szCs w:val="24"/>
              </w:rPr>
              <w:t>年份</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26733289">
            <w:pPr>
              <w:jc w:val="center"/>
              <w:rPr>
                <w:rFonts w:hint="eastAsia" w:ascii="宋体" w:hAnsi="宋体" w:eastAsia="宋体" w:cs="宋体"/>
                <w:b w:val="0"/>
                <w:bCs/>
                <w:sz w:val="24"/>
                <w:szCs w:val="24"/>
              </w:rPr>
            </w:pPr>
            <w:r>
              <w:rPr>
                <w:rFonts w:hint="eastAsia" w:ascii="宋体" w:hAnsi="宋体" w:eastAsia="宋体" w:cs="宋体"/>
                <w:b w:val="0"/>
                <w:bCs/>
                <w:sz w:val="24"/>
                <w:szCs w:val="24"/>
              </w:rPr>
              <w:t>备注</w:t>
            </w:r>
          </w:p>
        </w:tc>
      </w:tr>
      <w:tr w14:paraId="3D37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048" w:type="dxa"/>
            <w:tcBorders>
              <w:top w:val="single" w:color="auto" w:sz="4" w:space="0"/>
              <w:left w:val="single" w:color="auto" w:sz="4" w:space="0"/>
              <w:bottom w:val="single" w:color="auto" w:sz="4" w:space="0"/>
              <w:right w:val="single" w:color="auto" w:sz="4" w:space="0"/>
            </w:tcBorders>
            <w:noWrap w:val="0"/>
            <w:vAlign w:val="top"/>
          </w:tcPr>
          <w:p w14:paraId="2E42A6DA">
            <w:pPr>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2460" w:type="dxa"/>
            <w:tcBorders>
              <w:top w:val="single" w:color="auto" w:sz="4" w:space="0"/>
              <w:left w:val="single" w:color="auto" w:sz="4" w:space="0"/>
              <w:bottom w:val="single" w:color="auto" w:sz="4" w:space="0"/>
              <w:right w:val="single" w:color="auto" w:sz="4" w:space="0"/>
            </w:tcBorders>
            <w:noWrap w:val="0"/>
            <w:vAlign w:val="top"/>
          </w:tcPr>
          <w:p w14:paraId="3BFEC85D">
            <w:pPr>
              <w:rPr>
                <w:rFonts w:hint="eastAsia" w:ascii="宋体" w:hAnsi="宋体" w:eastAsia="宋体" w:cs="宋体"/>
                <w:b w:val="0"/>
                <w:bCs/>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E0FE923">
            <w:pPr>
              <w:rPr>
                <w:rFonts w:hint="eastAsia" w:ascii="宋体" w:hAnsi="宋体" w:eastAsia="宋体" w:cs="宋体"/>
                <w:b w:val="0"/>
                <w:bCs/>
                <w:sz w:val="24"/>
                <w:szCs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7556B5F7">
            <w:pPr>
              <w:rPr>
                <w:rFonts w:hint="eastAsia" w:ascii="宋体" w:hAnsi="宋体" w:eastAsia="宋体" w:cs="宋体"/>
                <w:b w:val="0"/>
                <w:bCs/>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3E81FE18">
            <w:pPr>
              <w:rPr>
                <w:rFonts w:hint="eastAsia" w:ascii="宋体" w:hAnsi="宋体" w:eastAsia="宋体" w:cs="宋体"/>
                <w:b w:val="0"/>
                <w:bCs/>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A34AC2B">
            <w:pPr>
              <w:rPr>
                <w:rFonts w:hint="eastAsia" w:ascii="宋体" w:hAnsi="宋体" w:eastAsia="宋体" w:cs="宋体"/>
                <w:b w:val="0"/>
                <w:bCs/>
                <w:sz w:val="24"/>
                <w:szCs w:val="24"/>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02A14696">
            <w:pPr>
              <w:rPr>
                <w:rFonts w:hint="eastAsia" w:ascii="宋体" w:hAnsi="宋体" w:eastAsia="宋体" w:cs="宋体"/>
                <w:b w:val="0"/>
                <w:bCs/>
                <w:sz w:val="24"/>
                <w:szCs w:val="24"/>
              </w:rPr>
            </w:pPr>
          </w:p>
        </w:tc>
      </w:tr>
      <w:tr w14:paraId="38D56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048" w:type="dxa"/>
            <w:tcBorders>
              <w:top w:val="single" w:color="auto" w:sz="4" w:space="0"/>
              <w:left w:val="single" w:color="auto" w:sz="4" w:space="0"/>
              <w:bottom w:val="single" w:color="auto" w:sz="4" w:space="0"/>
              <w:right w:val="single" w:color="auto" w:sz="4" w:space="0"/>
            </w:tcBorders>
            <w:noWrap w:val="0"/>
            <w:vAlign w:val="top"/>
          </w:tcPr>
          <w:p w14:paraId="1094730E">
            <w:pPr>
              <w:rPr>
                <w:rFonts w:hint="eastAsia" w:ascii="宋体" w:hAnsi="宋体" w:eastAsia="宋体" w:cs="宋体"/>
                <w:b w:val="0"/>
                <w:bCs/>
                <w:sz w:val="24"/>
                <w:szCs w:val="24"/>
              </w:rPr>
            </w:pPr>
            <w:r>
              <w:rPr>
                <w:rFonts w:hint="eastAsia" w:ascii="宋体" w:hAnsi="宋体" w:eastAsia="宋体" w:cs="宋体"/>
                <w:b w:val="0"/>
                <w:bCs/>
                <w:sz w:val="24"/>
                <w:szCs w:val="24"/>
              </w:rPr>
              <w:t>2</w:t>
            </w:r>
          </w:p>
        </w:tc>
        <w:tc>
          <w:tcPr>
            <w:tcW w:w="2460" w:type="dxa"/>
            <w:tcBorders>
              <w:top w:val="single" w:color="auto" w:sz="4" w:space="0"/>
              <w:left w:val="single" w:color="auto" w:sz="4" w:space="0"/>
              <w:bottom w:val="single" w:color="auto" w:sz="4" w:space="0"/>
              <w:right w:val="single" w:color="auto" w:sz="4" w:space="0"/>
            </w:tcBorders>
            <w:noWrap w:val="0"/>
            <w:vAlign w:val="top"/>
          </w:tcPr>
          <w:p w14:paraId="20C85092">
            <w:pPr>
              <w:rPr>
                <w:rFonts w:hint="eastAsia" w:ascii="宋体" w:hAnsi="宋体" w:eastAsia="宋体" w:cs="宋体"/>
                <w:b w:val="0"/>
                <w:bCs/>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2416907">
            <w:pPr>
              <w:rPr>
                <w:rFonts w:hint="eastAsia" w:ascii="宋体" w:hAnsi="宋体" w:eastAsia="宋体" w:cs="宋体"/>
                <w:b w:val="0"/>
                <w:bCs/>
                <w:sz w:val="24"/>
                <w:szCs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67DA714F">
            <w:pPr>
              <w:rPr>
                <w:rFonts w:hint="eastAsia" w:ascii="宋体" w:hAnsi="宋体" w:eastAsia="宋体" w:cs="宋体"/>
                <w:b w:val="0"/>
                <w:bCs/>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1DC1BDA1">
            <w:pPr>
              <w:rPr>
                <w:rFonts w:hint="eastAsia" w:ascii="宋体" w:hAnsi="宋体" w:eastAsia="宋体" w:cs="宋体"/>
                <w:b w:val="0"/>
                <w:bCs/>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1F033B5">
            <w:pPr>
              <w:rPr>
                <w:rFonts w:hint="eastAsia" w:ascii="宋体" w:hAnsi="宋体" w:eastAsia="宋体" w:cs="宋体"/>
                <w:b w:val="0"/>
                <w:bCs/>
                <w:sz w:val="24"/>
                <w:szCs w:val="24"/>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3F35621A">
            <w:pPr>
              <w:rPr>
                <w:rFonts w:hint="eastAsia" w:ascii="宋体" w:hAnsi="宋体" w:eastAsia="宋体" w:cs="宋体"/>
                <w:b w:val="0"/>
                <w:bCs/>
                <w:sz w:val="24"/>
                <w:szCs w:val="24"/>
              </w:rPr>
            </w:pPr>
          </w:p>
        </w:tc>
      </w:tr>
      <w:tr w14:paraId="6D94B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048" w:type="dxa"/>
            <w:tcBorders>
              <w:top w:val="single" w:color="auto" w:sz="4" w:space="0"/>
              <w:left w:val="single" w:color="auto" w:sz="4" w:space="0"/>
              <w:bottom w:val="single" w:color="auto" w:sz="4" w:space="0"/>
              <w:right w:val="single" w:color="auto" w:sz="4" w:space="0"/>
            </w:tcBorders>
            <w:noWrap w:val="0"/>
            <w:vAlign w:val="top"/>
          </w:tcPr>
          <w:p w14:paraId="24B43F0C">
            <w:pPr>
              <w:rPr>
                <w:rFonts w:hint="eastAsia" w:ascii="宋体" w:hAnsi="宋体" w:eastAsia="宋体" w:cs="宋体"/>
                <w:b w:val="0"/>
                <w:bCs/>
                <w:sz w:val="24"/>
                <w:szCs w:val="24"/>
              </w:rPr>
            </w:pPr>
            <w:r>
              <w:rPr>
                <w:rFonts w:hint="eastAsia" w:ascii="宋体" w:hAnsi="宋体" w:eastAsia="宋体" w:cs="宋体"/>
                <w:b w:val="0"/>
                <w:bCs/>
                <w:sz w:val="24"/>
                <w:szCs w:val="24"/>
              </w:rPr>
              <w:t>…</w:t>
            </w:r>
          </w:p>
        </w:tc>
        <w:tc>
          <w:tcPr>
            <w:tcW w:w="2460" w:type="dxa"/>
            <w:tcBorders>
              <w:top w:val="single" w:color="auto" w:sz="4" w:space="0"/>
              <w:left w:val="single" w:color="auto" w:sz="4" w:space="0"/>
              <w:bottom w:val="single" w:color="auto" w:sz="4" w:space="0"/>
              <w:right w:val="single" w:color="auto" w:sz="4" w:space="0"/>
            </w:tcBorders>
            <w:noWrap w:val="0"/>
            <w:vAlign w:val="top"/>
          </w:tcPr>
          <w:p w14:paraId="5EA90E56">
            <w:pPr>
              <w:rPr>
                <w:rFonts w:hint="eastAsia" w:ascii="宋体" w:hAnsi="宋体" w:eastAsia="宋体" w:cs="宋体"/>
                <w:b w:val="0"/>
                <w:bCs/>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84E182E">
            <w:pPr>
              <w:rPr>
                <w:rFonts w:hint="eastAsia" w:ascii="宋体" w:hAnsi="宋体" w:eastAsia="宋体" w:cs="宋体"/>
                <w:b w:val="0"/>
                <w:bCs/>
                <w:sz w:val="24"/>
                <w:szCs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7D7C676A">
            <w:pPr>
              <w:rPr>
                <w:rFonts w:hint="eastAsia" w:ascii="宋体" w:hAnsi="宋体" w:eastAsia="宋体" w:cs="宋体"/>
                <w:b w:val="0"/>
                <w:bCs/>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3ABA2CC9">
            <w:pPr>
              <w:rPr>
                <w:rFonts w:hint="eastAsia" w:ascii="宋体" w:hAnsi="宋体" w:eastAsia="宋体" w:cs="宋体"/>
                <w:b w:val="0"/>
                <w:bCs/>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21A7CC2">
            <w:pPr>
              <w:rPr>
                <w:rFonts w:hint="eastAsia" w:ascii="宋体" w:hAnsi="宋体" w:eastAsia="宋体" w:cs="宋体"/>
                <w:b w:val="0"/>
                <w:bCs/>
                <w:sz w:val="24"/>
                <w:szCs w:val="24"/>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20350166">
            <w:pPr>
              <w:rPr>
                <w:rFonts w:hint="eastAsia" w:ascii="宋体" w:hAnsi="宋体" w:eastAsia="宋体" w:cs="宋体"/>
                <w:b w:val="0"/>
                <w:bCs/>
                <w:sz w:val="24"/>
                <w:szCs w:val="24"/>
              </w:rPr>
            </w:pPr>
          </w:p>
        </w:tc>
      </w:tr>
    </w:tbl>
    <w:p w14:paraId="01304711">
      <w:pPr>
        <w:rPr>
          <w:rFonts w:hint="eastAsia" w:ascii="宋体" w:hAnsi="宋体" w:eastAsia="宋体" w:cs="宋体"/>
          <w:b w:val="0"/>
          <w:bCs/>
          <w:sz w:val="24"/>
          <w:szCs w:val="24"/>
        </w:rPr>
      </w:pPr>
    </w:p>
    <w:p w14:paraId="6BEB13A8">
      <w:pPr>
        <w:jc w:val="center"/>
        <w:rPr>
          <w:rFonts w:hint="eastAsia" w:ascii="宋体" w:hAnsi="宋体" w:eastAsia="宋体" w:cs="宋体"/>
          <w:b/>
          <w:bCs w:val="0"/>
          <w:sz w:val="28"/>
          <w:szCs w:val="28"/>
          <w:lang w:eastAsia="zh-CN"/>
        </w:rPr>
      </w:pPr>
      <w:r>
        <w:rPr>
          <w:rFonts w:hint="eastAsia" w:ascii="宋体" w:hAnsi="宋体" w:eastAsia="宋体" w:cs="宋体"/>
          <w:b/>
          <w:bCs w:val="0"/>
          <w:sz w:val="28"/>
          <w:szCs w:val="28"/>
          <w:lang w:eastAsia="zh-CN"/>
        </w:rPr>
        <w:t>十一、计划投入项目人员清单</w:t>
      </w:r>
    </w:p>
    <w:p w14:paraId="25EC777F">
      <w:pPr>
        <w:jc w:val="center"/>
        <w:rPr>
          <w:rFonts w:hint="eastAsia" w:ascii="宋体" w:hAnsi="宋体" w:eastAsia="宋体" w:cs="宋体"/>
          <w:b w:val="0"/>
          <w:bCs/>
          <w:sz w:val="24"/>
          <w:szCs w:val="24"/>
        </w:rPr>
      </w:pPr>
      <w:r>
        <w:rPr>
          <w:rFonts w:hint="eastAsia" w:ascii="宋体" w:hAnsi="宋体" w:eastAsia="宋体" w:cs="宋体"/>
          <w:b w:val="0"/>
          <w:bCs/>
          <w:sz w:val="24"/>
          <w:szCs w:val="24"/>
        </w:rPr>
        <w:t>主要</w:t>
      </w:r>
      <w:r>
        <w:rPr>
          <w:rFonts w:hint="eastAsia" w:ascii="宋体" w:hAnsi="宋体" w:eastAsia="宋体" w:cs="宋体"/>
          <w:b w:val="0"/>
          <w:bCs/>
          <w:sz w:val="24"/>
          <w:szCs w:val="24"/>
          <w:lang w:eastAsia="zh-CN"/>
        </w:rPr>
        <w:t>项目</w:t>
      </w:r>
      <w:r>
        <w:rPr>
          <w:rFonts w:hint="eastAsia" w:ascii="宋体" w:hAnsi="宋体" w:eastAsia="宋体" w:cs="宋体"/>
          <w:b w:val="0"/>
          <w:bCs/>
          <w:sz w:val="24"/>
          <w:szCs w:val="24"/>
        </w:rPr>
        <w:t>人员清单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2142"/>
        <w:gridCol w:w="1130"/>
        <w:gridCol w:w="1130"/>
        <w:gridCol w:w="1130"/>
        <w:gridCol w:w="3121"/>
      </w:tblGrid>
      <w:tr w14:paraId="7C50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635" w:type="dxa"/>
            <w:tcBorders>
              <w:top w:val="single" w:color="auto" w:sz="4" w:space="0"/>
              <w:left w:val="single" w:color="auto" w:sz="4" w:space="0"/>
              <w:bottom w:val="single" w:color="auto" w:sz="4" w:space="0"/>
              <w:right w:val="single" w:color="auto" w:sz="4" w:space="0"/>
            </w:tcBorders>
            <w:noWrap w:val="0"/>
            <w:vAlign w:val="center"/>
          </w:tcPr>
          <w:p w14:paraId="14BC882E">
            <w:pPr>
              <w:jc w:val="center"/>
              <w:rPr>
                <w:rFonts w:hint="eastAsia" w:ascii="宋体" w:hAnsi="宋体" w:eastAsia="宋体" w:cs="宋体"/>
                <w:b w:val="0"/>
                <w:bCs/>
                <w:sz w:val="24"/>
                <w:szCs w:val="24"/>
              </w:rPr>
            </w:pPr>
            <w:r>
              <w:rPr>
                <w:rFonts w:hint="eastAsia" w:ascii="宋体" w:hAnsi="宋体" w:eastAsia="宋体" w:cs="宋体"/>
                <w:b w:val="0"/>
                <w:bCs/>
                <w:sz w:val="24"/>
                <w:szCs w:val="24"/>
              </w:rPr>
              <w:t>机构</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70211ECE">
            <w:pPr>
              <w:jc w:val="center"/>
              <w:rPr>
                <w:rFonts w:hint="eastAsia" w:ascii="宋体" w:hAnsi="宋体" w:eastAsia="宋体" w:cs="宋体"/>
                <w:b w:val="0"/>
                <w:bCs/>
                <w:sz w:val="24"/>
                <w:szCs w:val="24"/>
              </w:rPr>
            </w:pPr>
            <w:r>
              <w:rPr>
                <w:rFonts w:hint="eastAsia" w:ascii="宋体" w:hAnsi="宋体" w:eastAsia="宋体" w:cs="宋体"/>
                <w:b w:val="0"/>
                <w:bCs/>
                <w:sz w:val="24"/>
                <w:szCs w:val="24"/>
              </w:rPr>
              <w:t>项目工程师</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1BE1DC64">
            <w:pPr>
              <w:jc w:val="center"/>
              <w:rPr>
                <w:rFonts w:hint="eastAsia" w:ascii="宋体" w:hAnsi="宋体" w:eastAsia="宋体" w:cs="宋体"/>
                <w:b w:val="0"/>
                <w:bCs/>
                <w:sz w:val="24"/>
                <w:szCs w:val="24"/>
              </w:rPr>
            </w:pPr>
            <w:r>
              <w:rPr>
                <w:rFonts w:hint="eastAsia" w:ascii="宋体" w:hAnsi="宋体" w:eastAsia="宋体" w:cs="宋体"/>
                <w:b w:val="0"/>
                <w:bCs/>
                <w:sz w:val="24"/>
                <w:szCs w:val="24"/>
              </w:rPr>
              <w:t>姓名</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23C263A1">
            <w:pPr>
              <w:jc w:val="center"/>
              <w:rPr>
                <w:rFonts w:hint="eastAsia" w:ascii="宋体" w:hAnsi="宋体" w:eastAsia="宋体" w:cs="宋体"/>
                <w:b w:val="0"/>
                <w:bCs/>
                <w:sz w:val="24"/>
                <w:szCs w:val="24"/>
              </w:rPr>
            </w:pPr>
            <w:r>
              <w:rPr>
                <w:rFonts w:hint="eastAsia" w:ascii="宋体" w:hAnsi="宋体" w:eastAsia="宋体" w:cs="宋体"/>
                <w:b w:val="0"/>
                <w:bCs/>
                <w:sz w:val="24"/>
                <w:szCs w:val="24"/>
              </w:rPr>
              <w:t>职务</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1725CDA0">
            <w:pPr>
              <w:jc w:val="center"/>
              <w:rPr>
                <w:rFonts w:hint="eastAsia" w:ascii="宋体" w:hAnsi="宋体" w:eastAsia="宋体" w:cs="宋体"/>
                <w:b w:val="0"/>
                <w:bCs/>
                <w:sz w:val="24"/>
                <w:szCs w:val="24"/>
              </w:rPr>
            </w:pPr>
            <w:r>
              <w:rPr>
                <w:rFonts w:hint="eastAsia" w:ascii="宋体" w:hAnsi="宋体" w:eastAsia="宋体" w:cs="宋体"/>
                <w:b w:val="0"/>
                <w:bCs/>
                <w:sz w:val="24"/>
                <w:szCs w:val="24"/>
              </w:rPr>
              <w:t>职称</w:t>
            </w:r>
          </w:p>
        </w:tc>
        <w:tc>
          <w:tcPr>
            <w:tcW w:w="3121" w:type="dxa"/>
            <w:tcBorders>
              <w:top w:val="single" w:color="auto" w:sz="4" w:space="0"/>
              <w:left w:val="single" w:color="auto" w:sz="4" w:space="0"/>
              <w:bottom w:val="single" w:color="auto" w:sz="4" w:space="0"/>
              <w:right w:val="single" w:color="auto" w:sz="4" w:space="0"/>
            </w:tcBorders>
            <w:noWrap w:val="0"/>
            <w:vAlign w:val="center"/>
          </w:tcPr>
          <w:p w14:paraId="1DFB2AF3">
            <w:pPr>
              <w:jc w:val="center"/>
              <w:rPr>
                <w:rFonts w:hint="eastAsia" w:ascii="宋体" w:hAnsi="宋体" w:eastAsia="宋体" w:cs="宋体"/>
                <w:b w:val="0"/>
                <w:bCs/>
                <w:sz w:val="24"/>
                <w:szCs w:val="24"/>
              </w:rPr>
            </w:pPr>
            <w:r>
              <w:rPr>
                <w:rFonts w:hint="eastAsia" w:ascii="宋体" w:hAnsi="宋体" w:eastAsia="宋体" w:cs="宋体"/>
                <w:b w:val="0"/>
                <w:bCs/>
                <w:sz w:val="24"/>
                <w:szCs w:val="24"/>
              </w:rPr>
              <w:t>主要资历、经验及承担过的项目</w:t>
            </w:r>
          </w:p>
        </w:tc>
      </w:tr>
      <w:tr w14:paraId="2697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635" w:type="dxa"/>
            <w:vMerge w:val="restart"/>
            <w:tcBorders>
              <w:top w:val="single" w:color="auto" w:sz="4" w:space="0"/>
              <w:left w:val="single" w:color="auto" w:sz="4" w:space="0"/>
              <w:bottom w:val="single" w:color="auto" w:sz="4" w:space="0"/>
              <w:right w:val="single" w:color="auto" w:sz="4" w:space="0"/>
            </w:tcBorders>
            <w:noWrap w:val="0"/>
            <w:vAlign w:val="center"/>
          </w:tcPr>
          <w:p w14:paraId="6D808935">
            <w:pPr>
              <w:jc w:val="center"/>
              <w:rPr>
                <w:rFonts w:hint="eastAsia" w:ascii="宋体" w:hAnsi="宋体" w:eastAsia="宋体" w:cs="宋体"/>
                <w:b w:val="0"/>
                <w:bCs/>
                <w:sz w:val="24"/>
                <w:szCs w:val="24"/>
              </w:rPr>
            </w:pPr>
            <w:r>
              <w:rPr>
                <w:rFonts w:hint="eastAsia" w:ascii="宋体" w:hAnsi="宋体" w:eastAsia="宋体" w:cs="宋体"/>
                <w:b w:val="0"/>
                <w:bCs/>
                <w:sz w:val="24"/>
                <w:szCs w:val="24"/>
              </w:rPr>
              <w:t>总部</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244FD82A">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7C67598E">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CABC244">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EEDA9CA">
            <w:pPr>
              <w:jc w:val="center"/>
              <w:rPr>
                <w:rFonts w:hint="eastAsia" w:ascii="宋体" w:hAnsi="宋体" w:eastAsia="宋体" w:cs="宋体"/>
                <w:b w:val="0"/>
                <w:bCs/>
                <w:sz w:val="24"/>
                <w:szCs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01D84117">
            <w:pPr>
              <w:jc w:val="center"/>
              <w:rPr>
                <w:rFonts w:hint="eastAsia" w:ascii="宋体" w:hAnsi="宋体" w:eastAsia="宋体" w:cs="宋体"/>
                <w:b w:val="0"/>
                <w:bCs/>
                <w:sz w:val="24"/>
                <w:szCs w:val="24"/>
              </w:rPr>
            </w:pPr>
          </w:p>
        </w:tc>
      </w:tr>
      <w:tr w14:paraId="229B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14:paraId="3A080751">
            <w:pPr>
              <w:widowControl/>
              <w:jc w:val="left"/>
              <w:rPr>
                <w:rFonts w:hint="eastAsia" w:ascii="宋体" w:hAnsi="宋体" w:eastAsia="宋体" w:cs="宋体"/>
                <w:b w:val="0"/>
                <w:bCs/>
                <w:sz w:val="24"/>
                <w:szCs w:val="24"/>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14:paraId="17465583">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7986B886">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69BC273">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CE2970D">
            <w:pPr>
              <w:jc w:val="center"/>
              <w:rPr>
                <w:rFonts w:hint="eastAsia" w:ascii="宋体" w:hAnsi="宋体" w:eastAsia="宋体" w:cs="宋体"/>
                <w:b w:val="0"/>
                <w:bCs/>
                <w:sz w:val="24"/>
                <w:szCs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61C33A5D">
            <w:pPr>
              <w:jc w:val="center"/>
              <w:rPr>
                <w:rFonts w:hint="eastAsia" w:ascii="宋体" w:hAnsi="宋体" w:eastAsia="宋体" w:cs="宋体"/>
                <w:b w:val="0"/>
                <w:bCs/>
                <w:sz w:val="24"/>
                <w:szCs w:val="24"/>
              </w:rPr>
            </w:pPr>
          </w:p>
        </w:tc>
      </w:tr>
      <w:tr w14:paraId="0FA0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14:paraId="645695D5">
            <w:pPr>
              <w:widowControl/>
              <w:jc w:val="left"/>
              <w:rPr>
                <w:rFonts w:hint="eastAsia" w:ascii="宋体" w:hAnsi="宋体" w:eastAsia="宋体" w:cs="宋体"/>
                <w:b w:val="0"/>
                <w:bCs/>
                <w:sz w:val="24"/>
                <w:szCs w:val="24"/>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14:paraId="448D48D6">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43939F9C">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5C2F8D6B">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1EC31F85">
            <w:pPr>
              <w:jc w:val="center"/>
              <w:rPr>
                <w:rFonts w:hint="eastAsia" w:ascii="宋体" w:hAnsi="宋体" w:eastAsia="宋体" w:cs="宋体"/>
                <w:b w:val="0"/>
                <w:bCs/>
                <w:sz w:val="24"/>
                <w:szCs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7EDF0CAA">
            <w:pPr>
              <w:jc w:val="center"/>
              <w:rPr>
                <w:rFonts w:hint="eastAsia" w:ascii="宋体" w:hAnsi="宋体" w:eastAsia="宋体" w:cs="宋体"/>
                <w:b w:val="0"/>
                <w:bCs/>
                <w:sz w:val="24"/>
                <w:szCs w:val="24"/>
              </w:rPr>
            </w:pPr>
          </w:p>
        </w:tc>
      </w:tr>
      <w:tr w14:paraId="7325E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635" w:type="dxa"/>
            <w:vMerge w:val="restart"/>
            <w:tcBorders>
              <w:top w:val="single" w:color="auto" w:sz="4" w:space="0"/>
              <w:left w:val="single" w:color="auto" w:sz="4" w:space="0"/>
              <w:bottom w:val="single" w:color="auto" w:sz="4" w:space="0"/>
              <w:right w:val="single" w:color="auto" w:sz="4" w:space="0"/>
            </w:tcBorders>
            <w:noWrap w:val="0"/>
            <w:vAlign w:val="center"/>
          </w:tcPr>
          <w:p w14:paraId="02145BC1">
            <w:pPr>
              <w:jc w:val="center"/>
              <w:rPr>
                <w:rFonts w:hint="eastAsia" w:ascii="宋体" w:hAnsi="宋体" w:eastAsia="宋体" w:cs="宋体"/>
                <w:b w:val="0"/>
                <w:bCs/>
                <w:sz w:val="24"/>
                <w:szCs w:val="24"/>
              </w:rPr>
            </w:pPr>
            <w:r>
              <w:rPr>
                <w:rFonts w:hint="eastAsia" w:ascii="宋体" w:hAnsi="宋体" w:eastAsia="宋体" w:cs="宋体"/>
                <w:b w:val="0"/>
                <w:bCs/>
                <w:sz w:val="24"/>
                <w:szCs w:val="24"/>
              </w:rPr>
              <w:t>现场</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000E3F6A">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F806ADF">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12E6C5B6">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60B71C31">
            <w:pPr>
              <w:jc w:val="center"/>
              <w:rPr>
                <w:rFonts w:hint="eastAsia" w:ascii="宋体" w:hAnsi="宋体" w:eastAsia="宋体" w:cs="宋体"/>
                <w:b w:val="0"/>
                <w:bCs/>
                <w:sz w:val="24"/>
                <w:szCs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70E5DB78">
            <w:pPr>
              <w:jc w:val="center"/>
              <w:rPr>
                <w:rFonts w:hint="eastAsia" w:ascii="宋体" w:hAnsi="宋体" w:eastAsia="宋体" w:cs="宋体"/>
                <w:b w:val="0"/>
                <w:bCs/>
                <w:sz w:val="24"/>
                <w:szCs w:val="24"/>
              </w:rPr>
            </w:pPr>
          </w:p>
        </w:tc>
      </w:tr>
      <w:tr w14:paraId="1348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14:paraId="1285A3FE">
            <w:pPr>
              <w:widowControl/>
              <w:jc w:val="left"/>
              <w:rPr>
                <w:rFonts w:hint="eastAsia" w:ascii="宋体" w:hAnsi="宋体" w:eastAsia="宋体" w:cs="宋体"/>
                <w:b w:val="0"/>
                <w:bCs/>
                <w:sz w:val="24"/>
                <w:szCs w:val="24"/>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14:paraId="0CBF696A">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66EB49D">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68E392BB">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2D5439C2">
            <w:pPr>
              <w:jc w:val="center"/>
              <w:rPr>
                <w:rFonts w:hint="eastAsia" w:ascii="宋体" w:hAnsi="宋体" w:eastAsia="宋体" w:cs="宋体"/>
                <w:b w:val="0"/>
                <w:bCs/>
                <w:sz w:val="24"/>
                <w:szCs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2E491FAB">
            <w:pPr>
              <w:jc w:val="center"/>
              <w:rPr>
                <w:rFonts w:hint="eastAsia" w:ascii="宋体" w:hAnsi="宋体" w:eastAsia="宋体" w:cs="宋体"/>
                <w:b w:val="0"/>
                <w:bCs/>
                <w:sz w:val="24"/>
                <w:szCs w:val="24"/>
              </w:rPr>
            </w:pPr>
          </w:p>
        </w:tc>
      </w:tr>
      <w:tr w14:paraId="022A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14:paraId="28FA2551">
            <w:pPr>
              <w:widowControl/>
              <w:jc w:val="left"/>
              <w:rPr>
                <w:rFonts w:hint="eastAsia" w:ascii="宋体" w:hAnsi="宋体" w:eastAsia="宋体" w:cs="宋体"/>
                <w:b w:val="0"/>
                <w:bCs/>
                <w:sz w:val="24"/>
                <w:szCs w:val="24"/>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14:paraId="16A7C13F">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5B112CCD">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2FBAA132">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2612085C">
            <w:pPr>
              <w:jc w:val="center"/>
              <w:rPr>
                <w:rFonts w:hint="eastAsia" w:ascii="宋体" w:hAnsi="宋体" w:eastAsia="宋体" w:cs="宋体"/>
                <w:b w:val="0"/>
                <w:bCs/>
                <w:sz w:val="24"/>
                <w:szCs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6238B8F3">
            <w:pPr>
              <w:jc w:val="center"/>
              <w:rPr>
                <w:rFonts w:hint="eastAsia" w:ascii="宋体" w:hAnsi="宋体" w:eastAsia="宋体" w:cs="宋体"/>
                <w:b w:val="0"/>
                <w:bCs/>
                <w:sz w:val="24"/>
                <w:szCs w:val="24"/>
              </w:rPr>
            </w:pPr>
          </w:p>
        </w:tc>
      </w:tr>
      <w:tr w14:paraId="6F33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14:paraId="0EF54A5B">
            <w:pPr>
              <w:widowControl/>
              <w:jc w:val="left"/>
              <w:rPr>
                <w:rFonts w:hint="eastAsia" w:ascii="宋体" w:hAnsi="宋体" w:eastAsia="宋体" w:cs="宋体"/>
                <w:b w:val="0"/>
                <w:bCs/>
                <w:sz w:val="24"/>
                <w:szCs w:val="24"/>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14:paraId="4483F10A">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69C73883">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48A7B435">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226BF95">
            <w:pPr>
              <w:jc w:val="center"/>
              <w:rPr>
                <w:rFonts w:hint="eastAsia" w:ascii="宋体" w:hAnsi="宋体" w:eastAsia="宋体" w:cs="宋体"/>
                <w:b w:val="0"/>
                <w:bCs/>
                <w:sz w:val="24"/>
                <w:szCs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2BB2175B">
            <w:pPr>
              <w:jc w:val="center"/>
              <w:rPr>
                <w:rFonts w:hint="eastAsia" w:ascii="宋体" w:hAnsi="宋体" w:eastAsia="宋体" w:cs="宋体"/>
                <w:b w:val="0"/>
                <w:bCs/>
                <w:sz w:val="24"/>
                <w:szCs w:val="24"/>
              </w:rPr>
            </w:pPr>
          </w:p>
        </w:tc>
      </w:tr>
    </w:tbl>
    <w:p w14:paraId="055D0300">
      <w:pPr>
        <w:tabs>
          <w:tab w:val="left" w:pos="900"/>
          <w:tab w:val="left" w:pos="1080"/>
        </w:tabs>
        <w:ind w:firstLine="480" w:firstLineChars="200"/>
        <w:rPr>
          <w:rFonts w:hint="eastAsia" w:ascii="宋体" w:hAnsi="宋体" w:eastAsia="宋体" w:cs="宋体"/>
          <w:b w:val="0"/>
          <w:bCs/>
          <w:sz w:val="24"/>
          <w:szCs w:val="24"/>
        </w:rPr>
      </w:pPr>
    </w:p>
    <w:p w14:paraId="0CA30F1A">
      <w:pPr>
        <w:pStyle w:val="2"/>
        <w:ind w:left="0" w:leftChars="0" w:firstLine="0" w:firstLineChars="0"/>
        <w:rPr>
          <w:rFonts w:hint="eastAsia"/>
          <w:lang w:val="en-US" w:eastAsia="zh-CN"/>
        </w:rPr>
      </w:pPr>
    </w:p>
    <w:p w14:paraId="77F50349">
      <w:pPr>
        <w:jc w:val="both"/>
        <w:rPr>
          <w:rFonts w:ascii="宋体" w:hAnsi="宋体" w:eastAsia="宋体" w:cs="宋体"/>
          <w:kern w:val="0"/>
          <w:sz w:val="24"/>
          <w:szCs w:val="24"/>
        </w:rPr>
      </w:pPr>
    </w:p>
    <w:p w14:paraId="1147EA96">
      <w:pPr>
        <w:keepNext/>
        <w:keepLines/>
        <w:jc w:val="center"/>
        <w:rPr>
          <w:rFonts w:ascii="宋体" w:hAnsi="宋体" w:eastAsia="宋体" w:cs="宋体"/>
          <w:kern w:val="0"/>
          <w:sz w:val="24"/>
          <w:szCs w:val="24"/>
        </w:rPr>
      </w:pPr>
      <w:r>
        <w:rPr>
          <w:rFonts w:ascii="宋体" w:hAnsi="宋体" w:eastAsia="宋体" w:cs="宋体"/>
          <w:kern w:val="0"/>
          <w:sz w:val="24"/>
          <w:szCs w:val="24"/>
        </w:rPr>
        <w:t> </w:t>
      </w:r>
    </w:p>
    <w:p w14:paraId="1803EFA3">
      <w:pPr>
        <w:keepNext/>
        <w:keepLines/>
        <w:jc w:val="center"/>
        <w:rPr>
          <w:rFonts w:ascii="宋体" w:hAnsi="宋体" w:eastAsia="宋体" w:cs="宋体"/>
          <w:kern w:val="0"/>
          <w:sz w:val="24"/>
          <w:szCs w:val="24"/>
        </w:rPr>
      </w:pPr>
      <w:r>
        <w:rPr>
          <w:rFonts w:hint="eastAsia" w:ascii="宋体" w:hAnsi="宋体" w:eastAsia="宋体" w:cs="宋体"/>
          <w:b/>
          <w:bCs/>
          <w:color w:val="000000"/>
          <w:kern w:val="0"/>
          <w:sz w:val="24"/>
          <w:szCs w:val="24"/>
          <w:lang w:eastAsia="zh-CN"/>
        </w:rPr>
        <w:t>十二</w:t>
      </w:r>
      <w:r>
        <w:rPr>
          <w:rFonts w:hint="eastAsia" w:ascii="宋体" w:hAnsi="宋体" w:eastAsia="宋体" w:cs="宋体"/>
          <w:b/>
          <w:bCs/>
          <w:color w:val="000000"/>
          <w:kern w:val="0"/>
          <w:sz w:val="24"/>
          <w:szCs w:val="24"/>
        </w:rPr>
        <w:t>、资格审查符合性审查材料索引表</w:t>
      </w:r>
    </w:p>
    <w:p w14:paraId="02F6D9A3">
      <w:pPr>
        <w:keepNext/>
        <w:keepLines/>
        <w:ind w:left="420"/>
        <w:rPr>
          <w:rFonts w:ascii="宋体" w:hAnsi="宋体" w:eastAsia="宋体" w:cs="宋体"/>
          <w:kern w:val="0"/>
          <w:sz w:val="24"/>
          <w:szCs w:val="24"/>
        </w:rPr>
      </w:pPr>
      <w:r>
        <w:rPr>
          <w:rFonts w:ascii="宋体" w:hAnsi="宋体" w:eastAsia="宋体" w:cs="宋体"/>
          <w:kern w:val="0"/>
          <w:sz w:val="24"/>
          <w:szCs w:val="24"/>
        </w:rPr>
        <w:t> </w:t>
      </w:r>
    </w:p>
    <w:tbl>
      <w:tblPr>
        <w:tblStyle w:val="8"/>
        <w:tblpPr w:leftFromText="180" w:rightFromText="180" w:vertAnchor="text" w:horzAnchor="page" w:tblpX="1561" w:tblpY="331"/>
        <w:tblOverlap w:val="never"/>
        <w:tblW w:w="0" w:type="auto"/>
        <w:tblCellSpacing w:w="0"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3"/>
        <w:gridCol w:w="4321"/>
        <w:gridCol w:w="1928"/>
        <w:gridCol w:w="1798"/>
      </w:tblGrid>
      <w:tr w14:paraId="08941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blCellSpacing w:w="0" w:type="dxa"/>
        </w:trPr>
        <w:tc>
          <w:tcPr>
            <w:tcW w:w="917" w:type="dxa"/>
            <w:vAlign w:val="center"/>
          </w:tcPr>
          <w:p w14:paraId="6D7B8105">
            <w:pPr>
              <w:jc w:val="center"/>
              <w:rPr>
                <w:rFonts w:ascii="宋体" w:hAnsi="宋体" w:eastAsia="宋体" w:cs="宋体"/>
                <w:kern w:val="0"/>
                <w:sz w:val="24"/>
                <w:szCs w:val="24"/>
              </w:rPr>
            </w:pPr>
            <w:r>
              <w:rPr>
                <w:rFonts w:hint="eastAsia" w:ascii="宋体" w:hAnsi="宋体" w:eastAsia="宋体" w:cs="宋体"/>
                <w:color w:val="000000"/>
                <w:kern w:val="0"/>
                <w:sz w:val="24"/>
                <w:szCs w:val="24"/>
              </w:rPr>
              <w:t>序号</w:t>
            </w:r>
          </w:p>
        </w:tc>
        <w:tc>
          <w:tcPr>
            <w:tcW w:w="4353" w:type="dxa"/>
            <w:vAlign w:val="center"/>
          </w:tcPr>
          <w:p w14:paraId="5AB3C113">
            <w:pPr>
              <w:jc w:val="center"/>
              <w:rPr>
                <w:rFonts w:ascii="宋体" w:hAnsi="宋体" w:eastAsia="宋体" w:cs="宋体"/>
                <w:kern w:val="0"/>
                <w:sz w:val="24"/>
                <w:szCs w:val="24"/>
              </w:rPr>
            </w:pPr>
            <w:r>
              <w:rPr>
                <w:rFonts w:hint="eastAsia" w:ascii="宋体" w:hAnsi="宋体" w:eastAsia="宋体" w:cs="宋体"/>
                <w:color w:val="000000"/>
                <w:kern w:val="0"/>
                <w:sz w:val="24"/>
                <w:szCs w:val="24"/>
              </w:rPr>
              <w:t>文件名称</w:t>
            </w:r>
          </w:p>
        </w:tc>
        <w:tc>
          <w:tcPr>
            <w:tcW w:w="1940" w:type="dxa"/>
            <w:vAlign w:val="center"/>
          </w:tcPr>
          <w:p w14:paraId="047864CC">
            <w:pPr>
              <w:jc w:val="center"/>
              <w:rPr>
                <w:rFonts w:ascii="宋体" w:hAnsi="宋体" w:eastAsia="宋体" w:cs="宋体"/>
                <w:kern w:val="0"/>
                <w:sz w:val="24"/>
                <w:szCs w:val="24"/>
              </w:rPr>
            </w:pPr>
            <w:r>
              <w:rPr>
                <w:rFonts w:hint="eastAsia" w:ascii="宋体" w:hAnsi="宋体" w:eastAsia="宋体" w:cs="宋体"/>
                <w:color w:val="000000"/>
                <w:kern w:val="0"/>
                <w:sz w:val="24"/>
                <w:szCs w:val="24"/>
              </w:rPr>
              <w:t>备注</w:t>
            </w:r>
          </w:p>
        </w:tc>
        <w:tc>
          <w:tcPr>
            <w:tcW w:w="1808" w:type="dxa"/>
            <w:vAlign w:val="center"/>
          </w:tcPr>
          <w:p w14:paraId="6C8285A4">
            <w:pPr>
              <w:jc w:val="center"/>
              <w:rPr>
                <w:rFonts w:ascii="宋体" w:hAnsi="宋体" w:eastAsia="宋体" w:cs="宋体"/>
                <w:kern w:val="0"/>
                <w:sz w:val="24"/>
                <w:szCs w:val="24"/>
              </w:rPr>
            </w:pPr>
            <w:r>
              <w:rPr>
                <w:rFonts w:hint="eastAsia" w:ascii="宋体" w:hAnsi="宋体" w:eastAsia="宋体" w:cs="宋体"/>
                <w:color w:val="000000"/>
                <w:kern w:val="0"/>
                <w:sz w:val="24"/>
                <w:szCs w:val="24"/>
              </w:rPr>
              <w:t>对应页码</w:t>
            </w:r>
          </w:p>
        </w:tc>
      </w:tr>
      <w:tr w14:paraId="6131E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blCellSpacing w:w="0" w:type="dxa"/>
        </w:trPr>
        <w:tc>
          <w:tcPr>
            <w:tcW w:w="917" w:type="dxa"/>
            <w:vAlign w:val="center"/>
          </w:tcPr>
          <w:p w14:paraId="3B9BF658">
            <w:pPr>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4353" w:type="dxa"/>
            <w:vAlign w:val="center"/>
          </w:tcPr>
          <w:p w14:paraId="12E32087">
            <w:pPr>
              <w:jc w:val="center"/>
              <w:rPr>
                <w:rFonts w:ascii="宋体" w:hAnsi="宋体" w:eastAsia="宋体" w:cs="宋体"/>
                <w:kern w:val="0"/>
                <w:sz w:val="24"/>
                <w:szCs w:val="24"/>
              </w:rPr>
            </w:pPr>
            <w:r>
              <w:rPr>
                <w:rFonts w:hint="eastAsia" w:ascii="宋体" w:hAnsi="宋体" w:eastAsia="宋体" w:cs="宋体"/>
                <w:color w:val="000000"/>
                <w:kern w:val="0"/>
                <w:sz w:val="24"/>
                <w:szCs w:val="24"/>
              </w:rPr>
              <w:t>投标函</w:t>
            </w:r>
          </w:p>
        </w:tc>
        <w:tc>
          <w:tcPr>
            <w:tcW w:w="1940" w:type="dxa"/>
            <w:vAlign w:val="center"/>
          </w:tcPr>
          <w:p w14:paraId="274AB9E1">
            <w:pPr>
              <w:jc w:val="center"/>
              <w:rPr>
                <w:rFonts w:ascii="宋体" w:hAnsi="宋体" w:eastAsia="宋体" w:cs="宋体"/>
                <w:kern w:val="0"/>
                <w:sz w:val="24"/>
                <w:szCs w:val="24"/>
              </w:rPr>
            </w:pPr>
            <w:r>
              <w:rPr>
                <w:rFonts w:ascii="宋体" w:hAnsi="宋体" w:eastAsia="宋体" w:cs="宋体"/>
                <w:kern w:val="0"/>
                <w:sz w:val="24"/>
                <w:szCs w:val="24"/>
              </w:rPr>
              <w:t> </w:t>
            </w:r>
          </w:p>
        </w:tc>
        <w:tc>
          <w:tcPr>
            <w:tcW w:w="1808" w:type="dxa"/>
            <w:vAlign w:val="center"/>
          </w:tcPr>
          <w:p w14:paraId="00E8E29C">
            <w:pPr>
              <w:jc w:val="center"/>
              <w:rPr>
                <w:rFonts w:ascii="宋体" w:hAnsi="宋体" w:eastAsia="宋体" w:cs="宋体"/>
                <w:kern w:val="0"/>
                <w:sz w:val="24"/>
                <w:szCs w:val="24"/>
              </w:rPr>
            </w:pPr>
            <w:r>
              <w:rPr>
                <w:rFonts w:ascii="宋体" w:hAnsi="宋体" w:eastAsia="宋体" w:cs="宋体"/>
                <w:kern w:val="0"/>
                <w:sz w:val="24"/>
                <w:szCs w:val="24"/>
              </w:rPr>
              <w:t> </w:t>
            </w:r>
          </w:p>
        </w:tc>
      </w:tr>
      <w:tr w14:paraId="5A3FF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blCellSpacing w:w="0" w:type="dxa"/>
        </w:trPr>
        <w:tc>
          <w:tcPr>
            <w:tcW w:w="917" w:type="dxa"/>
            <w:vAlign w:val="center"/>
          </w:tcPr>
          <w:p w14:paraId="1F2A236C">
            <w:pPr>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c>
          <w:tcPr>
            <w:tcW w:w="4353" w:type="dxa"/>
            <w:vAlign w:val="center"/>
          </w:tcPr>
          <w:p w14:paraId="77C572F5">
            <w:pPr>
              <w:jc w:val="center"/>
              <w:rPr>
                <w:rFonts w:ascii="宋体" w:hAnsi="宋体" w:eastAsia="宋体" w:cs="宋体"/>
                <w:kern w:val="0"/>
                <w:sz w:val="24"/>
                <w:szCs w:val="24"/>
              </w:rPr>
            </w:pPr>
            <w:r>
              <w:rPr>
                <w:rFonts w:hint="eastAsia" w:ascii="宋体" w:hAnsi="宋体" w:eastAsia="宋体" w:cs="宋体"/>
                <w:color w:val="000000"/>
                <w:kern w:val="0"/>
                <w:sz w:val="24"/>
                <w:szCs w:val="24"/>
              </w:rPr>
              <w:t>法定代表人的授权委托书</w:t>
            </w:r>
          </w:p>
        </w:tc>
        <w:tc>
          <w:tcPr>
            <w:tcW w:w="1940" w:type="dxa"/>
            <w:vAlign w:val="center"/>
          </w:tcPr>
          <w:p w14:paraId="7EBF31B8">
            <w:pPr>
              <w:jc w:val="center"/>
              <w:rPr>
                <w:rFonts w:ascii="宋体" w:hAnsi="宋体" w:eastAsia="宋体" w:cs="宋体"/>
                <w:kern w:val="0"/>
                <w:sz w:val="24"/>
                <w:szCs w:val="24"/>
              </w:rPr>
            </w:pPr>
            <w:r>
              <w:rPr>
                <w:rFonts w:ascii="宋体" w:hAnsi="宋体" w:eastAsia="宋体" w:cs="宋体"/>
                <w:kern w:val="0"/>
                <w:sz w:val="24"/>
                <w:szCs w:val="24"/>
              </w:rPr>
              <w:t> </w:t>
            </w:r>
          </w:p>
        </w:tc>
        <w:tc>
          <w:tcPr>
            <w:tcW w:w="1808" w:type="dxa"/>
            <w:vAlign w:val="center"/>
          </w:tcPr>
          <w:p w14:paraId="5BFF099F">
            <w:pPr>
              <w:jc w:val="center"/>
              <w:rPr>
                <w:rFonts w:ascii="宋体" w:hAnsi="宋体" w:eastAsia="宋体" w:cs="宋体"/>
                <w:kern w:val="0"/>
                <w:sz w:val="24"/>
                <w:szCs w:val="24"/>
              </w:rPr>
            </w:pPr>
            <w:r>
              <w:rPr>
                <w:rFonts w:ascii="宋体" w:hAnsi="宋体" w:eastAsia="宋体" w:cs="宋体"/>
                <w:kern w:val="0"/>
                <w:sz w:val="24"/>
                <w:szCs w:val="24"/>
              </w:rPr>
              <w:t> </w:t>
            </w:r>
          </w:p>
        </w:tc>
      </w:tr>
      <w:tr w14:paraId="64B22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blCellSpacing w:w="0" w:type="dxa"/>
        </w:trPr>
        <w:tc>
          <w:tcPr>
            <w:tcW w:w="917" w:type="dxa"/>
            <w:vAlign w:val="center"/>
          </w:tcPr>
          <w:p w14:paraId="74F5F459">
            <w:pPr>
              <w:jc w:val="center"/>
              <w:rPr>
                <w:rFonts w:ascii="宋体" w:hAnsi="宋体" w:eastAsia="宋体" w:cs="宋体"/>
                <w:kern w:val="0"/>
                <w:sz w:val="24"/>
                <w:szCs w:val="24"/>
              </w:rPr>
            </w:pPr>
            <w:r>
              <w:rPr>
                <w:rFonts w:hint="eastAsia" w:ascii="宋体" w:hAnsi="宋体" w:eastAsia="宋体" w:cs="宋体"/>
                <w:color w:val="000000"/>
                <w:kern w:val="0"/>
                <w:sz w:val="24"/>
                <w:szCs w:val="24"/>
              </w:rPr>
              <w:t>3</w:t>
            </w:r>
          </w:p>
        </w:tc>
        <w:tc>
          <w:tcPr>
            <w:tcW w:w="4353" w:type="dxa"/>
            <w:vAlign w:val="center"/>
          </w:tcPr>
          <w:p w14:paraId="58A093CB">
            <w:pPr>
              <w:jc w:val="center"/>
              <w:rPr>
                <w:rFonts w:ascii="宋体" w:hAnsi="宋体" w:eastAsia="宋体" w:cs="宋体"/>
                <w:kern w:val="0"/>
                <w:sz w:val="24"/>
                <w:szCs w:val="24"/>
              </w:rPr>
            </w:pPr>
            <w:r>
              <w:rPr>
                <w:rFonts w:hint="eastAsia" w:ascii="宋体" w:hAnsi="宋体" w:eastAsia="宋体" w:cs="宋体"/>
                <w:color w:val="000000"/>
                <w:kern w:val="0"/>
                <w:sz w:val="24"/>
                <w:szCs w:val="24"/>
              </w:rPr>
              <w:t>质保与服务承诺书</w:t>
            </w:r>
          </w:p>
        </w:tc>
        <w:tc>
          <w:tcPr>
            <w:tcW w:w="1940" w:type="dxa"/>
            <w:vAlign w:val="center"/>
          </w:tcPr>
          <w:p w14:paraId="656CF5AF">
            <w:pPr>
              <w:jc w:val="center"/>
              <w:rPr>
                <w:rFonts w:ascii="宋体" w:hAnsi="宋体" w:eastAsia="宋体" w:cs="宋体"/>
                <w:kern w:val="0"/>
                <w:sz w:val="24"/>
                <w:szCs w:val="24"/>
              </w:rPr>
            </w:pPr>
            <w:r>
              <w:rPr>
                <w:rFonts w:ascii="宋体" w:hAnsi="宋体" w:eastAsia="宋体" w:cs="宋体"/>
                <w:kern w:val="0"/>
                <w:sz w:val="24"/>
                <w:szCs w:val="24"/>
              </w:rPr>
              <w:t> </w:t>
            </w:r>
          </w:p>
        </w:tc>
        <w:tc>
          <w:tcPr>
            <w:tcW w:w="1808" w:type="dxa"/>
            <w:vAlign w:val="center"/>
          </w:tcPr>
          <w:p w14:paraId="68F6A102">
            <w:pPr>
              <w:jc w:val="center"/>
              <w:rPr>
                <w:rFonts w:ascii="宋体" w:hAnsi="宋体" w:eastAsia="宋体" w:cs="宋体"/>
                <w:kern w:val="0"/>
                <w:sz w:val="24"/>
                <w:szCs w:val="24"/>
              </w:rPr>
            </w:pPr>
            <w:r>
              <w:rPr>
                <w:rFonts w:ascii="宋体" w:hAnsi="宋体" w:eastAsia="宋体" w:cs="宋体"/>
                <w:kern w:val="0"/>
                <w:sz w:val="24"/>
                <w:szCs w:val="24"/>
              </w:rPr>
              <w:t> </w:t>
            </w:r>
          </w:p>
        </w:tc>
      </w:tr>
      <w:tr w14:paraId="60EB9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blCellSpacing w:w="0" w:type="dxa"/>
        </w:trPr>
        <w:tc>
          <w:tcPr>
            <w:tcW w:w="917" w:type="dxa"/>
            <w:vAlign w:val="center"/>
          </w:tcPr>
          <w:p w14:paraId="1D78EE52">
            <w:pPr>
              <w:jc w:val="center"/>
              <w:rPr>
                <w:rFonts w:ascii="宋体" w:hAnsi="宋体" w:eastAsia="宋体" w:cs="宋体"/>
                <w:kern w:val="0"/>
                <w:sz w:val="24"/>
                <w:szCs w:val="24"/>
              </w:rPr>
            </w:pPr>
            <w:r>
              <w:rPr>
                <w:rFonts w:hint="eastAsia" w:ascii="宋体" w:hAnsi="宋体" w:eastAsia="宋体" w:cs="宋体"/>
                <w:color w:val="000000"/>
                <w:kern w:val="0"/>
                <w:sz w:val="24"/>
                <w:szCs w:val="24"/>
              </w:rPr>
              <w:t>4</w:t>
            </w:r>
          </w:p>
        </w:tc>
        <w:tc>
          <w:tcPr>
            <w:tcW w:w="4353" w:type="dxa"/>
            <w:vAlign w:val="center"/>
          </w:tcPr>
          <w:p w14:paraId="01899972">
            <w:pPr>
              <w:jc w:val="center"/>
              <w:rPr>
                <w:rFonts w:ascii="宋体" w:hAnsi="宋体" w:eastAsia="宋体" w:cs="宋体"/>
                <w:kern w:val="0"/>
                <w:sz w:val="24"/>
                <w:szCs w:val="24"/>
              </w:rPr>
            </w:pPr>
            <w:r>
              <w:rPr>
                <w:rFonts w:hint="eastAsia" w:ascii="宋体" w:hAnsi="宋体" w:eastAsia="宋体" w:cs="宋体"/>
                <w:color w:val="000000"/>
                <w:kern w:val="0"/>
                <w:sz w:val="24"/>
                <w:szCs w:val="24"/>
              </w:rPr>
              <w:t>无重大违法记录的书面声明</w:t>
            </w:r>
          </w:p>
        </w:tc>
        <w:tc>
          <w:tcPr>
            <w:tcW w:w="1940" w:type="dxa"/>
            <w:vAlign w:val="center"/>
          </w:tcPr>
          <w:p w14:paraId="71679601">
            <w:pPr>
              <w:jc w:val="center"/>
              <w:rPr>
                <w:rFonts w:ascii="宋体" w:hAnsi="宋体" w:eastAsia="宋体" w:cs="宋体"/>
                <w:kern w:val="0"/>
                <w:sz w:val="24"/>
                <w:szCs w:val="24"/>
              </w:rPr>
            </w:pPr>
            <w:r>
              <w:rPr>
                <w:rFonts w:ascii="宋体" w:hAnsi="宋体" w:eastAsia="宋体" w:cs="宋体"/>
                <w:kern w:val="0"/>
                <w:sz w:val="24"/>
                <w:szCs w:val="24"/>
              </w:rPr>
              <w:t> </w:t>
            </w:r>
          </w:p>
        </w:tc>
        <w:tc>
          <w:tcPr>
            <w:tcW w:w="1808" w:type="dxa"/>
            <w:vAlign w:val="center"/>
          </w:tcPr>
          <w:p w14:paraId="5A33A975">
            <w:pPr>
              <w:jc w:val="center"/>
              <w:rPr>
                <w:rFonts w:ascii="宋体" w:hAnsi="宋体" w:eastAsia="宋体" w:cs="宋体"/>
                <w:kern w:val="0"/>
                <w:sz w:val="24"/>
                <w:szCs w:val="24"/>
              </w:rPr>
            </w:pPr>
            <w:r>
              <w:rPr>
                <w:rFonts w:ascii="宋体" w:hAnsi="宋体" w:eastAsia="宋体" w:cs="宋体"/>
                <w:kern w:val="0"/>
                <w:sz w:val="24"/>
                <w:szCs w:val="24"/>
              </w:rPr>
              <w:t> </w:t>
            </w:r>
          </w:p>
        </w:tc>
      </w:tr>
      <w:tr w14:paraId="461D1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blCellSpacing w:w="0" w:type="dxa"/>
        </w:trPr>
        <w:tc>
          <w:tcPr>
            <w:tcW w:w="917" w:type="dxa"/>
            <w:vAlign w:val="center"/>
          </w:tcPr>
          <w:p w14:paraId="5F3596DF">
            <w:pPr>
              <w:jc w:val="center"/>
              <w:rPr>
                <w:rFonts w:ascii="宋体" w:hAnsi="宋体" w:eastAsia="宋体" w:cs="宋体"/>
                <w:kern w:val="0"/>
                <w:sz w:val="24"/>
                <w:szCs w:val="24"/>
              </w:rPr>
            </w:pPr>
            <w:r>
              <w:rPr>
                <w:rFonts w:hint="eastAsia" w:ascii="宋体" w:hAnsi="宋体" w:eastAsia="宋体" w:cs="宋体"/>
                <w:color w:val="000000"/>
                <w:kern w:val="0"/>
                <w:sz w:val="24"/>
                <w:szCs w:val="24"/>
              </w:rPr>
              <w:t>5</w:t>
            </w:r>
          </w:p>
        </w:tc>
        <w:tc>
          <w:tcPr>
            <w:tcW w:w="4353" w:type="dxa"/>
            <w:vAlign w:val="center"/>
          </w:tcPr>
          <w:p w14:paraId="796D6FF7">
            <w:pPr>
              <w:jc w:val="center"/>
              <w:rPr>
                <w:rFonts w:ascii="宋体" w:hAnsi="宋体" w:eastAsia="宋体" w:cs="宋体"/>
                <w:kern w:val="0"/>
                <w:sz w:val="24"/>
                <w:szCs w:val="24"/>
              </w:rPr>
            </w:pPr>
            <w:r>
              <w:rPr>
                <w:rFonts w:hint="eastAsia" w:ascii="宋体" w:hAnsi="宋体" w:eastAsia="宋体" w:cs="宋体"/>
                <w:color w:val="000000"/>
                <w:kern w:val="0"/>
                <w:sz w:val="24"/>
                <w:szCs w:val="24"/>
              </w:rPr>
              <w:t>投标人财务状况</w:t>
            </w:r>
          </w:p>
        </w:tc>
        <w:tc>
          <w:tcPr>
            <w:tcW w:w="1940" w:type="dxa"/>
            <w:vAlign w:val="center"/>
          </w:tcPr>
          <w:p w14:paraId="19680B5A">
            <w:pPr>
              <w:jc w:val="center"/>
              <w:rPr>
                <w:rFonts w:ascii="宋体" w:hAnsi="宋体" w:eastAsia="宋体" w:cs="宋体"/>
                <w:kern w:val="0"/>
                <w:sz w:val="24"/>
                <w:szCs w:val="24"/>
              </w:rPr>
            </w:pPr>
            <w:r>
              <w:rPr>
                <w:rFonts w:ascii="宋体" w:hAnsi="宋体" w:eastAsia="宋体" w:cs="宋体"/>
                <w:kern w:val="0"/>
                <w:sz w:val="24"/>
                <w:szCs w:val="24"/>
              </w:rPr>
              <w:t> </w:t>
            </w:r>
          </w:p>
        </w:tc>
        <w:tc>
          <w:tcPr>
            <w:tcW w:w="1808" w:type="dxa"/>
            <w:vAlign w:val="center"/>
          </w:tcPr>
          <w:p w14:paraId="6799AE1C">
            <w:pPr>
              <w:jc w:val="center"/>
              <w:rPr>
                <w:rFonts w:ascii="宋体" w:hAnsi="宋体" w:eastAsia="宋体" w:cs="宋体"/>
                <w:kern w:val="0"/>
                <w:sz w:val="24"/>
                <w:szCs w:val="24"/>
              </w:rPr>
            </w:pPr>
            <w:r>
              <w:rPr>
                <w:rFonts w:ascii="宋体" w:hAnsi="宋体" w:eastAsia="宋体" w:cs="宋体"/>
                <w:kern w:val="0"/>
                <w:sz w:val="24"/>
                <w:szCs w:val="24"/>
              </w:rPr>
              <w:t> </w:t>
            </w:r>
          </w:p>
        </w:tc>
      </w:tr>
      <w:tr w14:paraId="44354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blCellSpacing w:w="0" w:type="dxa"/>
        </w:trPr>
        <w:tc>
          <w:tcPr>
            <w:tcW w:w="917" w:type="dxa"/>
            <w:vAlign w:val="center"/>
          </w:tcPr>
          <w:p w14:paraId="02B31B21">
            <w:pPr>
              <w:jc w:val="center"/>
              <w:rPr>
                <w:rFonts w:ascii="宋体" w:hAnsi="宋体" w:eastAsia="宋体" w:cs="宋体"/>
                <w:kern w:val="0"/>
                <w:sz w:val="24"/>
                <w:szCs w:val="24"/>
              </w:rPr>
            </w:pPr>
            <w:r>
              <w:rPr>
                <w:rFonts w:hint="eastAsia" w:ascii="宋体" w:hAnsi="宋体" w:eastAsia="宋体" w:cs="宋体"/>
                <w:color w:val="000000"/>
                <w:kern w:val="0"/>
                <w:sz w:val="24"/>
                <w:szCs w:val="24"/>
              </w:rPr>
              <w:t>6</w:t>
            </w:r>
          </w:p>
        </w:tc>
        <w:tc>
          <w:tcPr>
            <w:tcW w:w="4353" w:type="dxa"/>
            <w:vAlign w:val="center"/>
          </w:tcPr>
          <w:p w14:paraId="2F0677D1">
            <w:pPr>
              <w:jc w:val="center"/>
              <w:rPr>
                <w:rFonts w:ascii="宋体" w:hAnsi="宋体" w:eastAsia="宋体" w:cs="宋体"/>
                <w:kern w:val="0"/>
                <w:sz w:val="24"/>
                <w:szCs w:val="24"/>
              </w:rPr>
            </w:pPr>
            <w:r>
              <w:rPr>
                <w:rFonts w:hint="eastAsia" w:ascii="宋体" w:hAnsi="宋体" w:eastAsia="宋体" w:cs="宋体"/>
                <w:color w:val="000000"/>
                <w:kern w:val="0"/>
                <w:sz w:val="24"/>
                <w:szCs w:val="24"/>
              </w:rPr>
              <w:t>营业执照复印件</w:t>
            </w:r>
          </w:p>
        </w:tc>
        <w:tc>
          <w:tcPr>
            <w:tcW w:w="1940" w:type="dxa"/>
            <w:vAlign w:val="center"/>
          </w:tcPr>
          <w:p w14:paraId="2A198595">
            <w:pPr>
              <w:jc w:val="center"/>
              <w:rPr>
                <w:rFonts w:ascii="宋体" w:hAnsi="宋体" w:eastAsia="宋体" w:cs="宋体"/>
                <w:kern w:val="0"/>
                <w:sz w:val="24"/>
                <w:szCs w:val="24"/>
              </w:rPr>
            </w:pPr>
            <w:r>
              <w:rPr>
                <w:rFonts w:ascii="宋体" w:hAnsi="宋体" w:eastAsia="宋体" w:cs="宋体"/>
                <w:kern w:val="0"/>
                <w:sz w:val="24"/>
                <w:szCs w:val="24"/>
              </w:rPr>
              <w:t> </w:t>
            </w:r>
          </w:p>
        </w:tc>
        <w:tc>
          <w:tcPr>
            <w:tcW w:w="1808" w:type="dxa"/>
            <w:vAlign w:val="center"/>
          </w:tcPr>
          <w:p w14:paraId="112F4297">
            <w:pPr>
              <w:jc w:val="center"/>
              <w:rPr>
                <w:rFonts w:ascii="宋体" w:hAnsi="宋体" w:eastAsia="宋体" w:cs="宋体"/>
                <w:kern w:val="0"/>
                <w:sz w:val="24"/>
                <w:szCs w:val="24"/>
              </w:rPr>
            </w:pPr>
            <w:r>
              <w:rPr>
                <w:rFonts w:ascii="宋体" w:hAnsi="宋体" w:eastAsia="宋体" w:cs="宋体"/>
                <w:kern w:val="0"/>
                <w:sz w:val="24"/>
                <w:szCs w:val="24"/>
              </w:rPr>
              <w:t> </w:t>
            </w:r>
          </w:p>
        </w:tc>
      </w:tr>
      <w:tr w14:paraId="580B2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blCellSpacing w:w="0" w:type="dxa"/>
        </w:trPr>
        <w:tc>
          <w:tcPr>
            <w:tcW w:w="917" w:type="dxa"/>
            <w:vAlign w:val="center"/>
          </w:tcPr>
          <w:p w14:paraId="7C75C8E4">
            <w:pPr>
              <w:jc w:val="center"/>
              <w:rPr>
                <w:rFonts w:ascii="宋体" w:hAnsi="宋体" w:eastAsia="宋体" w:cs="宋体"/>
                <w:kern w:val="0"/>
                <w:sz w:val="24"/>
                <w:szCs w:val="24"/>
              </w:rPr>
            </w:pPr>
            <w:r>
              <w:rPr>
                <w:rFonts w:hint="eastAsia" w:ascii="宋体" w:hAnsi="宋体" w:eastAsia="宋体" w:cs="宋体"/>
                <w:color w:val="000000"/>
                <w:kern w:val="0"/>
                <w:sz w:val="24"/>
                <w:szCs w:val="24"/>
              </w:rPr>
              <w:t>7</w:t>
            </w:r>
          </w:p>
        </w:tc>
        <w:tc>
          <w:tcPr>
            <w:tcW w:w="4353" w:type="dxa"/>
            <w:vAlign w:val="center"/>
          </w:tcPr>
          <w:p w14:paraId="0412D50D">
            <w:pPr>
              <w:jc w:val="center"/>
              <w:rPr>
                <w:rFonts w:ascii="宋体" w:hAnsi="宋体" w:eastAsia="宋体" w:cs="宋体"/>
                <w:kern w:val="0"/>
                <w:sz w:val="24"/>
                <w:szCs w:val="24"/>
              </w:rPr>
            </w:pPr>
            <w:r>
              <w:rPr>
                <w:rFonts w:hint="eastAsia" w:ascii="宋体" w:hAnsi="宋体" w:eastAsia="宋体" w:cs="宋体"/>
                <w:color w:val="000000"/>
                <w:kern w:val="0"/>
                <w:sz w:val="24"/>
                <w:szCs w:val="24"/>
              </w:rPr>
              <w:t>商务和技术偏离表</w:t>
            </w:r>
          </w:p>
        </w:tc>
        <w:tc>
          <w:tcPr>
            <w:tcW w:w="1940" w:type="dxa"/>
            <w:vAlign w:val="center"/>
          </w:tcPr>
          <w:p w14:paraId="05BBE3A9">
            <w:pPr>
              <w:jc w:val="center"/>
              <w:rPr>
                <w:rFonts w:ascii="宋体" w:hAnsi="宋体" w:eastAsia="宋体" w:cs="宋体"/>
                <w:kern w:val="0"/>
                <w:sz w:val="24"/>
                <w:szCs w:val="24"/>
              </w:rPr>
            </w:pPr>
            <w:r>
              <w:rPr>
                <w:rFonts w:ascii="宋体" w:hAnsi="宋体" w:eastAsia="宋体" w:cs="宋体"/>
                <w:kern w:val="0"/>
                <w:sz w:val="24"/>
                <w:szCs w:val="24"/>
              </w:rPr>
              <w:t> </w:t>
            </w:r>
          </w:p>
        </w:tc>
        <w:tc>
          <w:tcPr>
            <w:tcW w:w="1808" w:type="dxa"/>
            <w:vAlign w:val="center"/>
          </w:tcPr>
          <w:p w14:paraId="4339E06A">
            <w:pPr>
              <w:jc w:val="center"/>
              <w:rPr>
                <w:rFonts w:ascii="宋体" w:hAnsi="宋体" w:eastAsia="宋体" w:cs="宋体"/>
                <w:kern w:val="0"/>
                <w:sz w:val="24"/>
                <w:szCs w:val="24"/>
              </w:rPr>
            </w:pPr>
            <w:r>
              <w:rPr>
                <w:rFonts w:ascii="宋体" w:hAnsi="宋体" w:eastAsia="宋体" w:cs="宋体"/>
                <w:kern w:val="0"/>
                <w:sz w:val="24"/>
                <w:szCs w:val="24"/>
              </w:rPr>
              <w:t> </w:t>
            </w:r>
          </w:p>
        </w:tc>
      </w:tr>
      <w:tr w14:paraId="3C5E3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blCellSpacing w:w="0" w:type="dxa"/>
        </w:trPr>
        <w:tc>
          <w:tcPr>
            <w:tcW w:w="917" w:type="dxa"/>
            <w:vAlign w:val="center"/>
          </w:tcPr>
          <w:p w14:paraId="100412CA">
            <w:pPr>
              <w:jc w:val="center"/>
              <w:rPr>
                <w:rFonts w:ascii="宋体" w:hAnsi="宋体" w:eastAsia="宋体" w:cs="宋体"/>
                <w:kern w:val="0"/>
                <w:sz w:val="24"/>
                <w:szCs w:val="24"/>
              </w:rPr>
            </w:pPr>
            <w:r>
              <w:rPr>
                <w:rFonts w:hint="eastAsia" w:ascii="宋体" w:hAnsi="宋体" w:eastAsia="宋体" w:cs="宋体"/>
                <w:color w:val="000000"/>
                <w:kern w:val="0"/>
                <w:sz w:val="24"/>
                <w:szCs w:val="24"/>
              </w:rPr>
              <w:t>8</w:t>
            </w:r>
          </w:p>
        </w:tc>
        <w:tc>
          <w:tcPr>
            <w:tcW w:w="4353" w:type="dxa"/>
            <w:vAlign w:val="center"/>
          </w:tcPr>
          <w:p w14:paraId="646E9F9B">
            <w:pPr>
              <w:jc w:val="center"/>
              <w:rPr>
                <w:rFonts w:ascii="宋体" w:hAnsi="宋体" w:eastAsia="宋体" w:cs="宋体"/>
                <w:kern w:val="0"/>
                <w:sz w:val="24"/>
                <w:szCs w:val="24"/>
              </w:rPr>
            </w:pPr>
            <w:r>
              <w:rPr>
                <w:rFonts w:hint="eastAsia" w:ascii="宋体" w:hAnsi="宋体" w:eastAsia="宋体" w:cs="宋体"/>
                <w:color w:val="000000"/>
                <w:kern w:val="0"/>
                <w:sz w:val="24"/>
                <w:szCs w:val="24"/>
              </w:rPr>
              <w:t>信用中国截图</w:t>
            </w:r>
          </w:p>
        </w:tc>
        <w:tc>
          <w:tcPr>
            <w:tcW w:w="1940" w:type="dxa"/>
            <w:vAlign w:val="center"/>
          </w:tcPr>
          <w:p w14:paraId="6ECE7D83">
            <w:pPr>
              <w:jc w:val="center"/>
              <w:rPr>
                <w:rFonts w:ascii="宋体" w:hAnsi="宋体" w:eastAsia="宋体" w:cs="宋体"/>
                <w:kern w:val="0"/>
                <w:sz w:val="24"/>
                <w:szCs w:val="24"/>
              </w:rPr>
            </w:pPr>
            <w:r>
              <w:rPr>
                <w:rFonts w:ascii="宋体" w:hAnsi="宋体" w:eastAsia="宋体" w:cs="宋体"/>
                <w:kern w:val="0"/>
                <w:sz w:val="24"/>
                <w:szCs w:val="24"/>
              </w:rPr>
              <w:t> </w:t>
            </w:r>
          </w:p>
        </w:tc>
        <w:tc>
          <w:tcPr>
            <w:tcW w:w="1808" w:type="dxa"/>
            <w:vAlign w:val="center"/>
          </w:tcPr>
          <w:p w14:paraId="6974DB7E">
            <w:pPr>
              <w:jc w:val="center"/>
              <w:rPr>
                <w:rFonts w:ascii="宋体" w:hAnsi="宋体" w:eastAsia="宋体" w:cs="宋体"/>
                <w:kern w:val="0"/>
                <w:sz w:val="24"/>
                <w:szCs w:val="24"/>
              </w:rPr>
            </w:pPr>
            <w:r>
              <w:rPr>
                <w:rFonts w:ascii="宋体" w:hAnsi="宋体" w:eastAsia="宋体" w:cs="宋体"/>
                <w:kern w:val="0"/>
                <w:sz w:val="24"/>
                <w:szCs w:val="24"/>
              </w:rPr>
              <w:t> </w:t>
            </w:r>
          </w:p>
        </w:tc>
      </w:tr>
      <w:tr w14:paraId="5B9E6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blCellSpacing w:w="0" w:type="dxa"/>
        </w:trPr>
        <w:tc>
          <w:tcPr>
            <w:tcW w:w="917" w:type="dxa"/>
            <w:vAlign w:val="center"/>
          </w:tcPr>
          <w:p w14:paraId="508D4017">
            <w:pPr>
              <w:jc w:val="center"/>
              <w:rPr>
                <w:rFonts w:ascii="宋体" w:hAnsi="宋体" w:eastAsia="宋体" w:cs="宋体"/>
                <w:kern w:val="0"/>
                <w:sz w:val="24"/>
                <w:szCs w:val="24"/>
              </w:rPr>
            </w:pPr>
            <w:r>
              <w:rPr>
                <w:rFonts w:hint="eastAsia" w:ascii="宋体" w:hAnsi="宋体" w:eastAsia="宋体" w:cs="宋体"/>
                <w:color w:val="000000"/>
                <w:kern w:val="0"/>
                <w:sz w:val="24"/>
                <w:szCs w:val="24"/>
              </w:rPr>
              <w:t>9</w:t>
            </w:r>
          </w:p>
        </w:tc>
        <w:tc>
          <w:tcPr>
            <w:tcW w:w="4353" w:type="dxa"/>
            <w:vAlign w:val="center"/>
          </w:tcPr>
          <w:p w14:paraId="476E4E10">
            <w:pPr>
              <w:jc w:val="center"/>
              <w:rPr>
                <w:rFonts w:ascii="宋体" w:hAnsi="宋体" w:eastAsia="宋体" w:cs="宋体"/>
                <w:kern w:val="0"/>
                <w:sz w:val="24"/>
                <w:szCs w:val="24"/>
              </w:rPr>
            </w:pPr>
            <w:r>
              <w:rPr>
                <w:rFonts w:hint="eastAsia" w:ascii="宋体" w:hAnsi="宋体" w:eastAsia="宋体" w:cs="宋体"/>
                <w:color w:val="000000"/>
                <w:kern w:val="0"/>
                <w:sz w:val="24"/>
                <w:szCs w:val="24"/>
              </w:rPr>
              <w:t>团队人员相关证书</w:t>
            </w:r>
          </w:p>
        </w:tc>
        <w:tc>
          <w:tcPr>
            <w:tcW w:w="1940" w:type="dxa"/>
            <w:vAlign w:val="center"/>
          </w:tcPr>
          <w:p w14:paraId="2B273CDA">
            <w:pPr>
              <w:jc w:val="center"/>
              <w:rPr>
                <w:rFonts w:ascii="宋体" w:hAnsi="宋体" w:eastAsia="宋体" w:cs="宋体"/>
                <w:kern w:val="0"/>
                <w:sz w:val="24"/>
                <w:szCs w:val="24"/>
              </w:rPr>
            </w:pPr>
            <w:r>
              <w:rPr>
                <w:rFonts w:ascii="宋体" w:hAnsi="宋体" w:eastAsia="宋体" w:cs="宋体"/>
                <w:kern w:val="0"/>
                <w:sz w:val="24"/>
                <w:szCs w:val="24"/>
              </w:rPr>
              <w:t> </w:t>
            </w:r>
          </w:p>
        </w:tc>
        <w:tc>
          <w:tcPr>
            <w:tcW w:w="1808" w:type="dxa"/>
            <w:vAlign w:val="center"/>
          </w:tcPr>
          <w:p w14:paraId="78176C78">
            <w:pPr>
              <w:jc w:val="center"/>
              <w:rPr>
                <w:rFonts w:ascii="宋体" w:hAnsi="宋体" w:eastAsia="宋体" w:cs="宋体"/>
                <w:kern w:val="0"/>
                <w:sz w:val="24"/>
                <w:szCs w:val="24"/>
              </w:rPr>
            </w:pPr>
            <w:r>
              <w:rPr>
                <w:rFonts w:ascii="宋体" w:hAnsi="宋体" w:eastAsia="宋体" w:cs="宋体"/>
                <w:kern w:val="0"/>
                <w:sz w:val="24"/>
                <w:szCs w:val="24"/>
              </w:rPr>
              <w:t> </w:t>
            </w:r>
          </w:p>
        </w:tc>
      </w:tr>
      <w:tr w14:paraId="33B09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blCellSpacing w:w="0" w:type="dxa"/>
        </w:trPr>
        <w:tc>
          <w:tcPr>
            <w:tcW w:w="917" w:type="dxa"/>
            <w:vAlign w:val="center"/>
          </w:tcPr>
          <w:p w14:paraId="20B8ECA5">
            <w:pPr>
              <w:jc w:val="center"/>
              <w:rPr>
                <w:rFonts w:ascii="宋体" w:hAnsi="宋体" w:eastAsia="宋体" w:cs="宋体"/>
                <w:kern w:val="0"/>
                <w:sz w:val="24"/>
                <w:szCs w:val="24"/>
              </w:rPr>
            </w:pPr>
            <w:r>
              <w:rPr>
                <w:rFonts w:hint="eastAsia" w:ascii="宋体" w:hAnsi="宋体" w:eastAsia="宋体" w:cs="宋体"/>
                <w:color w:val="000000"/>
                <w:kern w:val="0"/>
                <w:sz w:val="24"/>
                <w:szCs w:val="24"/>
              </w:rPr>
              <w:t>10</w:t>
            </w:r>
          </w:p>
        </w:tc>
        <w:tc>
          <w:tcPr>
            <w:tcW w:w="4353" w:type="dxa"/>
            <w:vAlign w:val="center"/>
          </w:tcPr>
          <w:p w14:paraId="4DB62445">
            <w:pPr>
              <w:jc w:val="center"/>
              <w:rPr>
                <w:rFonts w:ascii="宋体" w:hAnsi="宋体" w:eastAsia="宋体" w:cs="宋体"/>
                <w:kern w:val="0"/>
                <w:sz w:val="24"/>
                <w:szCs w:val="24"/>
              </w:rPr>
            </w:pPr>
            <w:r>
              <w:rPr>
                <w:rFonts w:hint="eastAsia" w:ascii="宋体" w:hAnsi="宋体" w:eastAsia="宋体" w:cs="宋体"/>
                <w:color w:val="000000"/>
                <w:kern w:val="0"/>
                <w:sz w:val="24"/>
                <w:szCs w:val="24"/>
              </w:rPr>
              <w:t>企业资质证书及安全生产许可证</w:t>
            </w:r>
          </w:p>
        </w:tc>
        <w:tc>
          <w:tcPr>
            <w:tcW w:w="1940" w:type="dxa"/>
            <w:vAlign w:val="center"/>
          </w:tcPr>
          <w:p w14:paraId="4199A657">
            <w:pPr>
              <w:jc w:val="center"/>
              <w:rPr>
                <w:rFonts w:ascii="宋体" w:hAnsi="宋体" w:eastAsia="宋体" w:cs="宋体"/>
                <w:kern w:val="0"/>
                <w:sz w:val="24"/>
                <w:szCs w:val="24"/>
              </w:rPr>
            </w:pPr>
            <w:r>
              <w:rPr>
                <w:rFonts w:ascii="宋体" w:hAnsi="宋体" w:eastAsia="宋体" w:cs="宋体"/>
                <w:kern w:val="0"/>
                <w:sz w:val="24"/>
                <w:szCs w:val="24"/>
              </w:rPr>
              <w:t> </w:t>
            </w:r>
          </w:p>
        </w:tc>
        <w:tc>
          <w:tcPr>
            <w:tcW w:w="1808" w:type="dxa"/>
            <w:vAlign w:val="center"/>
          </w:tcPr>
          <w:p w14:paraId="0A9E3F54">
            <w:pPr>
              <w:jc w:val="center"/>
              <w:rPr>
                <w:rFonts w:ascii="宋体" w:hAnsi="宋体" w:eastAsia="宋体" w:cs="宋体"/>
                <w:kern w:val="0"/>
                <w:sz w:val="24"/>
                <w:szCs w:val="24"/>
              </w:rPr>
            </w:pPr>
            <w:r>
              <w:rPr>
                <w:rFonts w:ascii="宋体" w:hAnsi="宋体" w:eastAsia="宋体" w:cs="宋体"/>
                <w:kern w:val="0"/>
                <w:sz w:val="24"/>
                <w:szCs w:val="24"/>
              </w:rPr>
              <w:t> </w:t>
            </w:r>
          </w:p>
        </w:tc>
      </w:tr>
    </w:tbl>
    <w:p w14:paraId="2B84F210">
      <w:pPr>
        <w:ind w:firstLine="480"/>
        <w:rPr>
          <w:rFonts w:ascii="宋体" w:hAnsi="宋体" w:eastAsia="宋体" w:cs="宋体"/>
          <w:kern w:val="0"/>
          <w:sz w:val="24"/>
          <w:szCs w:val="24"/>
        </w:rPr>
      </w:pPr>
      <w:r>
        <w:rPr>
          <w:rFonts w:ascii="宋体" w:hAnsi="宋体" w:eastAsia="宋体" w:cs="宋体"/>
          <w:kern w:val="0"/>
          <w:sz w:val="24"/>
          <w:szCs w:val="24"/>
        </w:rPr>
        <w:t> </w:t>
      </w:r>
    </w:p>
    <w:p w14:paraId="51CCFF63">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注：</w:t>
      </w:r>
    </w:p>
    <w:p w14:paraId="431E36DA">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1）投标人需标明相关材料在投标文件中的对应页码。</w:t>
      </w:r>
    </w:p>
    <w:p w14:paraId="616523F5">
      <w:pPr>
        <w:ind w:firstLine="480"/>
        <w:rPr>
          <w:rFonts w:ascii="宋体" w:hAnsi="宋体" w:eastAsia="宋体" w:cs="宋体"/>
          <w:kern w:val="0"/>
          <w:sz w:val="24"/>
          <w:szCs w:val="24"/>
        </w:rPr>
      </w:pPr>
      <w:r>
        <w:rPr>
          <w:rFonts w:hint="eastAsia" w:ascii="宋体" w:hAnsi="宋体" w:eastAsia="宋体" w:cs="宋体"/>
          <w:color w:val="000000"/>
          <w:kern w:val="0"/>
          <w:sz w:val="24"/>
          <w:szCs w:val="24"/>
        </w:rPr>
        <w:t>2）资格审查符合性审查包含但不限于上述材料。</w:t>
      </w:r>
    </w:p>
    <w:p w14:paraId="3144FC4A">
      <w:pPr>
        <w:rPr>
          <w:rFonts w:ascii="宋体" w:hAnsi="宋体" w:eastAsia="宋体" w:cs="宋体"/>
          <w:kern w:val="0"/>
          <w:sz w:val="24"/>
          <w:szCs w:val="24"/>
        </w:rPr>
      </w:pPr>
      <w:r>
        <w:rPr>
          <w:rFonts w:ascii="宋体" w:hAnsi="宋体" w:eastAsia="宋体" w:cs="宋体"/>
          <w:kern w:val="0"/>
          <w:sz w:val="24"/>
          <w:szCs w:val="24"/>
        </w:rPr>
        <w:t> </w:t>
      </w:r>
    </w:p>
    <w:p w14:paraId="599029F3">
      <w:pPr>
        <w:ind w:firstLine="562"/>
        <w:jc w:val="center"/>
        <w:rPr>
          <w:rFonts w:ascii="宋体" w:hAnsi="宋体" w:eastAsia="宋体" w:cs="宋体"/>
          <w:kern w:val="0"/>
          <w:sz w:val="24"/>
          <w:szCs w:val="24"/>
        </w:rPr>
      </w:pPr>
      <w:r>
        <w:rPr>
          <w:rFonts w:ascii="宋体" w:hAnsi="宋体" w:eastAsia="宋体" w:cs="宋体"/>
          <w:kern w:val="0"/>
          <w:sz w:val="24"/>
          <w:szCs w:val="24"/>
        </w:rPr>
        <w:t> </w:t>
      </w:r>
    </w:p>
    <w:p w14:paraId="59785BB6">
      <w:pPr>
        <w:ind w:firstLine="562"/>
        <w:jc w:val="center"/>
        <w:rPr>
          <w:rFonts w:ascii="宋体" w:hAnsi="宋体" w:eastAsia="宋体" w:cs="宋体"/>
          <w:kern w:val="0"/>
          <w:sz w:val="24"/>
          <w:szCs w:val="24"/>
        </w:rPr>
      </w:pPr>
    </w:p>
    <w:p w14:paraId="6BB61863">
      <w:pPr>
        <w:ind w:firstLine="562"/>
        <w:jc w:val="center"/>
        <w:rPr>
          <w:rFonts w:ascii="宋体" w:hAnsi="宋体" w:eastAsia="宋体" w:cs="宋体"/>
          <w:kern w:val="0"/>
          <w:sz w:val="24"/>
          <w:szCs w:val="24"/>
        </w:rPr>
      </w:pPr>
    </w:p>
    <w:p w14:paraId="52D21A86">
      <w:pPr>
        <w:ind w:firstLine="562"/>
        <w:jc w:val="center"/>
        <w:rPr>
          <w:rFonts w:ascii="宋体" w:hAnsi="宋体" w:eastAsia="宋体" w:cs="宋体"/>
          <w:kern w:val="0"/>
          <w:sz w:val="24"/>
          <w:szCs w:val="24"/>
        </w:rPr>
      </w:pPr>
    </w:p>
    <w:p w14:paraId="2F8C7DE0">
      <w:pPr>
        <w:ind w:firstLine="562"/>
        <w:jc w:val="center"/>
        <w:rPr>
          <w:rFonts w:ascii="宋体" w:hAnsi="宋体" w:eastAsia="宋体" w:cs="宋体"/>
          <w:kern w:val="0"/>
          <w:sz w:val="24"/>
          <w:szCs w:val="24"/>
        </w:rPr>
      </w:pPr>
    </w:p>
    <w:p w14:paraId="1AA47A99">
      <w:pPr>
        <w:ind w:firstLine="562"/>
        <w:jc w:val="center"/>
        <w:rPr>
          <w:rFonts w:ascii="宋体" w:hAnsi="宋体" w:eastAsia="宋体" w:cs="宋体"/>
          <w:kern w:val="0"/>
          <w:sz w:val="24"/>
          <w:szCs w:val="24"/>
        </w:rPr>
      </w:pPr>
    </w:p>
    <w:p w14:paraId="75764B3F">
      <w:pPr>
        <w:ind w:firstLine="562"/>
        <w:jc w:val="center"/>
        <w:rPr>
          <w:rFonts w:ascii="宋体" w:hAnsi="宋体" w:eastAsia="宋体" w:cs="宋体"/>
          <w:kern w:val="0"/>
          <w:sz w:val="24"/>
          <w:szCs w:val="24"/>
        </w:rPr>
      </w:pPr>
    </w:p>
    <w:p w14:paraId="6E1C8763">
      <w:pPr>
        <w:ind w:firstLine="562"/>
        <w:jc w:val="center"/>
        <w:rPr>
          <w:rFonts w:ascii="宋体" w:hAnsi="宋体" w:eastAsia="宋体" w:cs="宋体"/>
          <w:kern w:val="0"/>
          <w:sz w:val="24"/>
          <w:szCs w:val="24"/>
        </w:rPr>
      </w:pPr>
    </w:p>
    <w:p w14:paraId="7F37B138">
      <w:pPr>
        <w:ind w:firstLine="562"/>
        <w:jc w:val="center"/>
        <w:rPr>
          <w:rFonts w:ascii="宋体" w:hAnsi="宋体" w:eastAsia="宋体" w:cs="宋体"/>
          <w:kern w:val="0"/>
          <w:sz w:val="24"/>
          <w:szCs w:val="24"/>
        </w:rPr>
      </w:pPr>
    </w:p>
    <w:p w14:paraId="6D2C5853">
      <w:pPr>
        <w:ind w:firstLine="562"/>
        <w:jc w:val="center"/>
        <w:rPr>
          <w:rFonts w:ascii="宋体" w:hAnsi="宋体" w:eastAsia="宋体" w:cs="宋体"/>
          <w:kern w:val="0"/>
          <w:sz w:val="24"/>
          <w:szCs w:val="24"/>
        </w:rPr>
      </w:pPr>
    </w:p>
    <w:p w14:paraId="73428DEC">
      <w:pPr>
        <w:ind w:firstLine="562"/>
        <w:jc w:val="center"/>
        <w:rPr>
          <w:rFonts w:ascii="宋体" w:hAnsi="宋体" w:eastAsia="宋体" w:cs="宋体"/>
          <w:kern w:val="0"/>
          <w:sz w:val="24"/>
          <w:szCs w:val="24"/>
        </w:rPr>
      </w:pPr>
      <w:r>
        <w:rPr>
          <w:rFonts w:ascii="宋体" w:hAnsi="宋体" w:eastAsia="宋体" w:cs="宋体"/>
          <w:kern w:val="0"/>
          <w:sz w:val="24"/>
          <w:szCs w:val="24"/>
        </w:rPr>
        <w:t> </w:t>
      </w:r>
    </w:p>
    <w:p w14:paraId="0D88E86C">
      <w:pPr>
        <w:rPr>
          <w:rFonts w:ascii="宋体" w:hAnsi="宋体" w:eastAsia="宋体" w:cs="宋体"/>
          <w:kern w:val="0"/>
          <w:sz w:val="24"/>
          <w:szCs w:val="24"/>
        </w:rPr>
      </w:pPr>
      <w:r>
        <w:rPr>
          <w:rFonts w:ascii="宋体" w:hAnsi="宋体" w:eastAsia="宋体" w:cs="宋体"/>
          <w:kern w:val="0"/>
          <w:sz w:val="24"/>
          <w:szCs w:val="24"/>
        </w:rPr>
        <w:t> </w:t>
      </w:r>
    </w:p>
    <w:p w14:paraId="7CDB5554">
      <w:pPr>
        <w:rPr>
          <w:rFonts w:ascii="宋体" w:hAnsi="宋体" w:eastAsia="宋体" w:cs="宋体"/>
          <w:kern w:val="0"/>
          <w:sz w:val="24"/>
          <w:szCs w:val="24"/>
        </w:rPr>
      </w:pPr>
      <w:r>
        <w:rPr>
          <w:rFonts w:ascii="宋体" w:hAnsi="宋体" w:eastAsia="宋体" w:cs="宋体"/>
          <w:kern w:val="0"/>
          <w:sz w:val="24"/>
          <w:szCs w:val="24"/>
        </w:rPr>
        <w:t> </w:t>
      </w:r>
    </w:p>
    <w:p w14:paraId="5C8C1EC5">
      <w:pPr>
        <w:ind w:firstLine="562"/>
        <w:jc w:val="center"/>
        <w:rPr>
          <w:rFonts w:ascii="宋体" w:hAnsi="宋体" w:eastAsia="宋体" w:cs="宋体"/>
          <w:kern w:val="0"/>
          <w:sz w:val="24"/>
          <w:szCs w:val="24"/>
        </w:rPr>
      </w:pPr>
      <w:r>
        <w:rPr>
          <w:rFonts w:hint="eastAsia" w:ascii="宋体" w:hAnsi="宋体" w:eastAsia="宋体" w:cs="宋体"/>
          <w:b/>
          <w:bCs/>
          <w:color w:val="000000"/>
          <w:kern w:val="0"/>
          <w:sz w:val="28"/>
          <w:szCs w:val="28"/>
        </w:rPr>
        <w:t>第五章 合同主要条款</w:t>
      </w:r>
    </w:p>
    <w:p w14:paraId="1ADD51A0">
      <w:pPr>
        <w:ind w:firstLine="420"/>
        <w:rPr>
          <w:rFonts w:ascii="宋体" w:hAnsi="宋体" w:eastAsia="宋体" w:cs="宋体"/>
          <w:kern w:val="0"/>
          <w:sz w:val="24"/>
          <w:szCs w:val="24"/>
        </w:rPr>
      </w:pPr>
      <w:r>
        <w:rPr>
          <w:rFonts w:ascii="宋体" w:hAnsi="宋体" w:eastAsia="宋体" w:cs="宋体"/>
          <w:kern w:val="0"/>
          <w:sz w:val="24"/>
          <w:szCs w:val="24"/>
        </w:rPr>
        <w:t> </w:t>
      </w:r>
    </w:p>
    <w:p w14:paraId="33A7CF52">
      <w:pPr>
        <w:rPr>
          <w:rFonts w:ascii="宋体" w:hAnsi="宋体" w:eastAsia="宋体" w:cs="宋体"/>
          <w:kern w:val="0"/>
          <w:sz w:val="24"/>
          <w:szCs w:val="24"/>
        </w:rPr>
      </w:pPr>
      <w:r>
        <w:rPr>
          <w:rFonts w:hint="eastAsia" w:ascii="宋体" w:hAnsi="宋体" w:eastAsia="宋体" w:cs="宋体"/>
          <w:color w:val="000000"/>
          <w:kern w:val="0"/>
          <w:sz w:val="24"/>
          <w:szCs w:val="24"/>
        </w:rPr>
        <w:t>买</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方：</w:t>
      </w:r>
      <w:r>
        <w:rPr>
          <w:rFonts w:hint="eastAsia" w:ascii="宋体" w:hAnsi="宋体" w:eastAsia="宋体" w:cs="宋体"/>
          <w:color w:val="000000"/>
          <w:kern w:val="0"/>
          <w:sz w:val="24"/>
          <w:szCs w:val="24"/>
          <w:u w:val="single"/>
        </w:rPr>
        <w:t>江苏师范大学（以下简称买方）</w:t>
      </w:r>
    </w:p>
    <w:p w14:paraId="3E77466A">
      <w:pPr>
        <w:rPr>
          <w:rFonts w:ascii="宋体" w:hAnsi="宋体" w:eastAsia="宋体" w:cs="宋体"/>
          <w:kern w:val="0"/>
          <w:sz w:val="24"/>
          <w:szCs w:val="24"/>
        </w:rPr>
      </w:pPr>
      <w:r>
        <w:rPr>
          <w:rFonts w:hint="eastAsia" w:ascii="宋体" w:hAnsi="宋体" w:eastAsia="宋体" w:cs="宋体"/>
          <w:color w:val="000000"/>
          <w:kern w:val="0"/>
          <w:sz w:val="24"/>
          <w:szCs w:val="24"/>
        </w:rPr>
        <w:t>卖</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方：</w:t>
      </w:r>
      <w:r>
        <w:rPr>
          <w:rFonts w:hint="eastAsia" w:ascii="宋体" w:hAnsi="宋体" w:eastAsia="宋体" w:cs="宋体"/>
          <w:color w:val="000000"/>
          <w:kern w:val="0"/>
          <w:sz w:val="24"/>
          <w:szCs w:val="24"/>
          <w:u w:val="single"/>
        </w:rPr>
        <w:t>                 （以下简称卖方）</w:t>
      </w:r>
    </w:p>
    <w:p w14:paraId="20218439">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根据《中华人民共和国民典法》和其他相关法律的有关规定，买卖双方本着平等互利、诚实信用的原则，就买方向卖方采购</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相关事宜，经协商一致签订本合同，双方共同遵守。</w:t>
      </w:r>
    </w:p>
    <w:p w14:paraId="732B58A9">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一、合同的组成</w:t>
      </w:r>
    </w:p>
    <w:p w14:paraId="67D5F6B1">
      <w:pPr>
        <w:ind w:firstLine="480"/>
        <w:rPr>
          <w:rFonts w:ascii="宋体" w:hAnsi="宋体" w:eastAsia="宋体" w:cs="宋体"/>
          <w:kern w:val="0"/>
          <w:sz w:val="24"/>
          <w:szCs w:val="24"/>
        </w:rPr>
      </w:pPr>
      <w:r>
        <w:rPr>
          <w:rFonts w:hint="eastAsia" w:ascii="宋体" w:hAnsi="宋体" w:eastAsia="宋体" w:cs="宋体"/>
          <w:color w:val="000000"/>
          <w:kern w:val="0"/>
          <w:sz w:val="24"/>
          <w:szCs w:val="24"/>
        </w:rPr>
        <w:t>以下文件是本合同不可分割的组成部分，如果不同文件的条款之间有冲突，文件之间的优先顺序如下：</w:t>
      </w:r>
    </w:p>
    <w:p w14:paraId="51CA6C59">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1.本合同及附件</w:t>
      </w:r>
    </w:p>
    <w:p w14:paraId="585BB2A6">
      <w:pPr>
        <w:ind w:firstLine="480"/>
        <w:rPr>
          <w:rFonts w:ascii="宋体" w:hAnsi="宋体" w:eastAsia="宋体" w:cs="宋体"/>
          <w:kern w:val="0"/>
          <w:sz w:val="24"/>
          <w:szCs w:val="24"/>
        </w:rPr>
      </w:pPr>
      <w:r>
        <w:rPr>
          <w:rFonts w:hint="eastAsia" w:ascii="宋体" w:hAnsi="宋体" w:eastAsia="宋体" w:cs="宋体"/>
          <w:color w:val="000000"/>
          <w:kern w:val="0"/>
          <w:sz w:val="24"/>
          <w:szCs w:val="24"/>
        </w:rPr>
        <w:t>2.中标通知书</w:t>
      </w:r>
    </w:p>
    <w:p w14:paraId="7B74AE03">
      <w:pPr>
        <w:ind w:firstLine="480"/>
        <w:rPr>
          <w:rFonts w:ascii="宋体" w:hAnsi="宋体" w:eastAsia="宋体" w:cs="宋体"/>
          <w:kern w:val="0"/>
          <w:sz w:val="24"/>
          <w:szCs w:val="24"/>
        </w:rPr>
      </w:pPr>
      <w:r>
        <w:rPr>
          <w:rFonts w:hint="eastAsia" w:ascii="宋体" w:hAnsi="宋体" w:eastAsia="宋体" w:cs="宋体"/>
          <w:color w:val="000000"/>
          <w:kern w:val="0"/>
          <w:sz w:val="24"/>
          <w:szCs w:val="24"/>
        </w:rPr>
        <w:t>3.标准、规范及有关技术文件</w:t>
      </w:r>
    </w:p>
    <w:p w14:paraId="46B5852B">
      <w:pPr>
        <w:ind w:firstLine="480"/>
        <w:rPr>
          <w:rFonts w:ascii="宋体" w:hAnsi="宋体" w:eastAsia="宋体" w:cs="宋体"/>
          <w:kern w:val="0"/>
          <w:sz w:val="24"/>
          <w:szCs w:val="24"/>
        </w:rPr>
      </w:pPr>
      <w:r>
        <w:rPr>
          <w:rFonts w:hint="eastAsia" w:ascii="宋体" w:hAnsi="宋体" w:eastAsia="宋体" w:cs="宋体"/>
          <w:color w:val="000000"/>
          <w:kern w:val="0"/>
          <w:sz w:val="24"/>
          <w:szCs w:val="24"/>
        </w:rPr>
        <w:t>4.技术交底材料</w:t>
      </w:r>
    </w:p>
    <w:p w14:paraId="152841FC">
      <w:pPr>
        <w:ind w:firstLine="480"/>
        <w:rPr>
          <w:rFonts w:ascii="宋体" w:hAnsi="宋体" w:eastAsia="宋体" w:cs="宋体"/>
          <w:kern w:val="0"/>
          <w:sz w:val="24"/>
          <w:szCs w:val="24"/>
        </w:rPr>
      </w:pPr>
      <w:r>
        <w:rPr>
          <w:rFonts w:hint="eastAsia" w:ascii="宋体" w:hAnsi="宋体" w:eastAsia="宋体" w:cs="宋体"/>
          <w:color w:val="000000"/>
          <w:kern w:val="0"/>
          <w:sz w:val="24"/>
          <w:szCs w:val="24"/>
        </w:rPr>
        <w:t>5.投标文件</w:t>
      </w:r>
    </w:p>
    <w:p w14:paraId="6F276A15">
      <w:pPr>
        <w:ind w:firstLine="480"/>
        <w:rPr>
          <w:rFonts w:ascii="宋体" w:hAnsi="宋体" w:eastAsia="宋体" w:cs="宋体"/>
          <w:kern w:val="0"/>
          <w:sz w:val="24"/>
          <w:szCs w:val="24"/>
        </w:rPr>
      </w:pPr>
      <w:r>
        <w:rPr>
          <w:rFonts w:hint="eastAsia" w:ascii="宋体" w:hAnsi="宋体" w:eastAsia="宋体" w:cs="宋体"/>
          <w:color w:val="000000"/>
          <w:kern w:val="0"/>
          <w:sz w:val="24"/>
          <w:szCs w:val="24"/>
        </w:rPr>
        <w:t>6.招标文件</w:t>
      </w:r>
    </w:p>
    <w:p w14:paraId="56E52720">
      <w:pPr>
        <w:ind w:firstLine="480"/>
        <w:rPr>
          <w:rFonts w:ascii="宋体" w:hAnsi="宋体" w:eastAsia="宋体" w:cs="宋体"/>
          <w:kern w:val="0"/>
          <w:sz w:val="24"/>
          <w:szCs w:val="24"/>
        </w:rPr>
      </w:pPr>
      <w:r>
        <w:rPr>
          <w:rFonts w:hint="eastAsia" w:ascii="宋体" w:hAnsi="宋体" w:eastAsia="宋体" w:cs="宋体"/>
          <w:color w:val="000000"/>
          <w:kern w:val="0"/>
          <w:sz w:val="24"/>
          <w:szCs w:val="24"/>
        </w:rPr>
        <w:t>7.形成合同的其他有关文件</w:t>
      </w:r>
    </w:p>
    <w:p w14:paraId="6BF8FB3E">
      <w:pPr>
        <w:ind w:firstLine="480"/>
        <w:rPr>
          <w:rFonts w:ascii="宋体" w:hAnsi="宋体" w:eastAsia="宋体" w:cs="宋体"/>
          <w:kern w:val="0"/>
          <w:sz w:val="24"/>
          <w:szCs w:val="24"/>
        </w:rPr>
      </w:pPr>
      <w:r>
        <w:rPr>
          <w:rFonts w:hint="eastAsia" w:ascii="宋体" w:hAnsi="宋体" w:eastAsia="宋体" w:cs="宋体"/>
          <w:color w:val="000000"/>
          <w:kern w:val="0"/>
          <w:sz w:val="24"/>
          <w:szCs w:val="24"/>
        </w:rPr>
        <w:t>上述文件互为补充和解释，如有不清或相互矛盾之处，以所列顺序在前的为准。</w:t>
      </w:r>
    </w:p>
    <w:p w14:paraId="3505E7B4">
      <w:pPr>
        <w:ind w:firstLine="482"/>
        <w:jc w:val="center"/>
        <w:rPr>
          <w:rFonts w:ascii="宋体" w:hAnsi="宋体" w:eastAsia="宋体" w:cs="宋体"/>
          <w:kern w:val="0"/>
          <w:sz w:val="24"/>
          <w:szCs w:val="24"/>
        </w:rPr>
      </w:pPr>
      <w:r>
        <w:rPr>
          <w:rFonts w:hint="eastAsia" w:ascii="宋体" w:hAnsi="宋体" w:eastAsia="宋体" w:cs="宋体"/>
          <w:b/>
          <w:bCs/>
          <w:color w:val="000000"/>
          <w:kern w:val="0"/>
          <w:sz w:val="24"/>
          <w:szCs w:val="24"/>
        </w:rPr>
        <w:t>二、设备名称、数量、价款</w:t>
      </w:r>
    </w:p>
    <w:p w14:paraId="1C7C5F2A">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1.江苏师范大学设备采购清单：</w:t>
      </w:r>
    </w:p>
    <w:p w14:paraId="035C6600">
      <w:pPr>
        <w:tabs>
          <w:tab w:val="left" w:pos="12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2.合同价款：</w:t>
      </w:r>
    </w:p>
    <w:p w14:paraId="5E34629B">
      <w:pPr>
        <w:ind w:firstLine="480"/>
        <w:rPr>
          <w:rFonts w:ascii="宋体" w:hAnsi="宋体" w:eastAsia="宋体" w:cs="宋体"/>
          <w:kern w:val="0"/>
          <w:sz w:val="24"/>
          <w:szCs w:val="24"/>
        </w:rPr>
      </w:pPr>
      <w:r>
        <w:rPr>
          <w:rFonts w:hint="eastAsia" w:ascii="宋体" w:hAnsi="宋体" w:eastAsia="宋体" w:cs="宋体"/>
          <w:color w:val="000000"/>
          <w:kern w:val="0"/>
          <w:sz w:val="24"/>
          <w:szCs w:val="24"/>
        </w:rPr>
        <w:t xml:space="preserve">最终成交价为人民币：              </w:t>
      </w:r>
      <w:r>
        <w:rPr>
          <w:rFonts w:hint="eastAsia" w:ascii="宋体" w:hAnsi="宋体" w:eastAsia="宋体" w:cs="宋体"/>
          <w:b/>
          <w:bCs/>
          <w:color w:val="000000"/>
          <w:kern w:val="0"/>
          <w:sz w:val="24"/>
          <w:szCs w:val="24"/>
        </w:rPr>
        <w:t>（￥    元）</w:t>
      </w:r>
    </w:p>
    <w:p w14:paraId="6A73CEDA">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（1）价格包含成套设备本身及送达买方指定地点、卸货、室外机底座、安装使用耗材、机组安装、系统安装、税金、验收、系统调试、售后服务等所有费用。</w:t>
      </w:r>
    </w:p>
    <w:p w14:paraId="4A9E88E4">
      <w:pPr>
        <w:ind w:firstLine="480"/>
        <w:rPr>
          <w:rFonts w:ascii="宋体" w:hAnsi="宋体" w:eastAsia="宋体" w:cs="宋体"/>
          <w:kern w:val="0"/>
          <w:sz w:val="24"/>
          <w:szCs w:val="24"/>
        </w:rPr>
      </w:pPr>
      <w:r>
        <w:rPr>
          <w:rFonts w:hint="eastAsia" w:ascii="宋体" w:hAnsi="宋体" w:eastAsia="宋体" w:cs="宋体"/>
          <w:color w:val="000000"/>
          <w:kern w:val="0"/>
          <w:sz w:val="24"/>
          <w:szCs w:val="24"/>
        </w:rPr>
        <w:t>（2）如卖方在投标时设备清单内出现没有报价的漏项配件，卖方按照招标文件要求提供相应货物，不再另外收取任何费用。</w:t>
      </w:r>
    </w:p>
    <w:p w14:paraId="39D887A9">
      <w:pPr>
        <w:ind w:firstLine="480"/>
        <w:rPr>
          <w:rFonts w:ascii="宋体" w:hAnsi="宋体" w:eastAsia="宋体" w:cs="宋体"/>
          <w:kern w:val="0"/>
          <w:sz w:val="24"/>
          <w:szCs w:val="24"/>
        </w:rPr>
      </w:pPr>
      <w:r>
        <w:rPr>
          <w:rFonts w:hint="eastAsia" w:ascii="宋体" w:hAnsi="宋体" w:eastAsia="宋体" w:cs="宋体"/>
          <w:color w:val="000000"/>
          <w:kern w:val="0"/>
          <w:sz w:val="24"/>
          <w:szCs w:val="24"/>
        </w:rPr>
        <w:t>（3）在合同履行过程中，若买方提出相关变更，买方提前15日通知卖方，结算时调整合同价，变更部分结算单价格投标文件包含的，参照投标文件单价进行调整，投标文件不包含的，由审计部门审定后进行调整。</w:t>
      </w:r>
    </w:p>
    <w:p w14:paraId="6757BF68">
      <w:pPr>
        <w:ind w:firstLine="480"/>
        <w:rPr>
          <w:rFonts w:ascii="宋体" w:hAnsi="宋体" w:eastAsia="宋体" w:cs="宋体"/>
          <w:kern w:val="0"/>
          <w:sz w:val="24"/>
          <w:szCs w:val="24"/>
        </w:rPr>
      </w:pPr>
      <w:r>
        <w:rPr>
          <w:rFonts w:hint="eastAsia" w:ascii="宋体" w:hAnsi="宋体" w:eastAsia="宋体" w:cs="宋体"/>
          <w:color w:val="000000"/>
          <w:kern w:val="0"/>
          <w:sz w:val="24"/>
          <w:szCs w:val="24"/>
        </w:rPr>
        <w:t>（4）技术交底、联系单、签证单作为结算依据。</w:t>
      </w:r>
    </w:p>
    <w:p w14:paraId="0183AF03">
      <w:pPr>
        <w:ind w:firstLine="480"/>
        <w:rPr>
          <w:rFonts w:ascii="宋体" w:hAnsi="宋体" w:eastAsia="宋体" w:cs="宋体"/>
          <w:kern w:val="0"/>
          <w:sz w:val="24"/>
          <w:szCs w:val="24"/>
        </w:rPr>
      </w:pPr>
      <w:r>
        <w:rPr>
          <w:rFonts w:hint="eastAsia" w:ascii="宋体" w:hAnsi="宋体" w:eastAsia="宋体" w:cs="宋体"/>
          <w:color w:val="000000"/>
          <w:kern w:val="0"/>
          <w:sz w:val="24"/>
          <w:szCs w:val="24"/>
        </w:rPr>
        <w:t>（5）若后续施工需增加相关产品，产品综合单价按中标总价下浮比率同比下浮（下浮率为     %）且按实际安装数量进行结算。</w:t>
      </w:r>
    </w:p>
    <w:p w14:paraId="5D298BC3">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三、付款</w:t>
      </w:r>
    </w:p>
    <w:p w14:paraId="06C401B7">
      <w:pPr>
        <w:widowControl/>
        <w:tabs>
          <w:tab w:val="left" w:pos="0"/>
          <w:tab w:val="left" w:pos="1134"/>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无预付款；卖方完成安装调试经买方验收合格并资产入库后，按买方付款程序启动付到总账款97%程序，余款作为质保金在缺陷责任期满，确定无需要维修的相关事项后按买方付款程序启动支付质保金程序。支付前，卖方必须提供相应发票，未提供相应发票前，我校有权拒绝支付。</w:t>
      </w:r>
    </w:p>
    <w:p w14:paraId="0D280431">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四、质保期</w:t>
      </w:r>
    </w:p>
    <w:p w14:paraId="49455FF1">
      <w:pPr>
        <w:ind w:firstLine="480"/>
        <w:rPr>
          <w:rFonts w:ascii="宋体" w:hAnsi="宋体" w:eastAsia="宋体" w:cs="宋体"/>
          <w:kern w:val="0"/>
          <w:sz w:val="24"/>
          <w:szCs w:val="24"/>
        </w:rPr>
      </w:pPr>
      <w:r>
        <w:rPr>
          <w:rFonts w:hint="eastAsia" w:ascii="宋体" w:hAnsi="宋体" w:eastAsia="宋体" w:cs="宋体"/>
          <w:color w:val="000000"/>
          <w:kern w:val="0"/>
          <w:sz w:val="24"/>
          <w:szCs w:val="24"/>
        </w:rPr>
        <w:t>质保期自产品安装调试完成验收合格之日起满</w:t>
      </w:r>
      <w:r>
        <w:rPr>
          <w:rFonts w:hint="eastAsia" w:ascii="宋体" w:hAnsi="宋体" w:eastAsia="宋体" w:cs="宋体"/>
          <w:b/>
          <w:bCs/>
          <w:color w:val="000000"/>
          <w:kern w:val="0"/>
          <w:sz w:val="24"/>
          <w:szCs w:val="24"/>
          <w:u w:val="single"/>
        </w:rPr>
        <w:t xml:space="preserve">    </w:t>
      </w:r>
      <w:r>
        <w:rPr>
          <w:rFonts w:hint="eastAsia" w:ascii="宋体" w:hAnsi="宋体" w:eastAsia="宋体" w:cs="宋体"/>
          <w:color w:val="000000"/>
          <w:kern w:val="0"/>
          <w:sz w:val="24"/>
          <w:szCs w:val="24"/>
        </w:rPr>
        <w:t>年。</w:t>
      </w:r>
    </w:p>
    <w:p w14:paraId="6F224245">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五、交货</w:t>
      </w:r>
    </w:p>
    <w:p w14:paraId="27B8ECFB">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u w:val="single"/>
        </w:rPr>
        <w:t>交货时间     年  月   日，安装完成时间    年  月   日。</w:t>
      </w:r>
    </w:p>
    <w:p w14:paraId="73DB5C14">
      <w:pPr>
        <w:ind w:firstLine="480"/>
        <w:rPr>
          <w:rFonts w:ascii="宋体" w:hAnsi="宋体" w:eastAsia="宋体" w:cs="宋体"/>
          <w:kern w:val="0"/>
          <w:sz w:val="24"/>
          <w:szCs w:val="24"/>
        </w:rPr>
      </w:pPr>
      <w:r>
        <w:rPr>
          <w:rFonts w:hint="eastAsia" w:ascii="宋体" w:hAnsi="宋体" w:eastAsia="宋体" w:cs="宋体"/>
          <w:color w:val="000000"/>
          <w:kern w:val="0"/>
          <w:sz w:val="24"/>
          <w:szCs w:val="24"/>
        </w:rPr>
        <w:t>2.交货安装地点：</w:t>
      </w:r>
      <w:r>
        <w:rPr>
          <w:rFonts w:hint="eastAsia" w:ascii="宋体" w:hAnsi="宋体" w:eastAsia="宋体" w:cs="宋体"/>
          <w:color w:val="000000"/>
          <w:kern w:val="0"/>
          <w:sz w:val="24"/>
          <w:szCs w:val="24"/>
          <w:u w:val="single"/>
        </w:rPr>
        <w:t>江苏师范大学</w:t>
      </w:r>
      <w:r>
        <w:rPr>
          <w:rFonts w:hint="eastAsia" w:ascii="宋体" w:hAnsi="宋体" w:eastAsia="宋体" w:cs="宋体"/>
          <w:color w:val="000000"/>
          <w:kern w:val="0"/>
          <w:sz w:val="24"/>
          <w:szCs w:val="24"/>
          <w:u w:val="single"/>
          <w:lang w:eastAsia="zh-CN"/>
        </w:rPr>
        <w:t>泉山</w:t>
      </w:r>
      <w:r>
        <w:rPr>
          <w:rFonts w:hint="eastAsia" w:ascii="宋体" w:hAnsi="宋体" w:eastAsia="宋体" w:cs="宋体"/>
          <w:color w:val="000000"/>
          <w:kern w:val="0"/>
          <w:sz w:val="24"/>
          <w:szCs w:val="24"/>
          <w:u w:val="single"/>
        </w:rPr>
        <w:t>校区指定地点，并由卖方按照买方要求安装到位。</w:t>
      </w:r>
    </w:p>
    <w:p w14:paraId="261B86F6">
      <w:pPr>
        <w:ind w:firstLine="480"/>
        <w:rPr>
          <w:rFonts w:ascii="宋体" w:hAnsi="宋体" w:eastAsia="宋体" w:cs="宋体"/>
          <w:kern w:val="0"/>
          <w:sz w:val="24"/>
          <w:szCs w:val="24"/>
        </w:rPr>
      </w:pPr>
      <w:r>
        <w:rPr>
          <w:rFonts w:hint="eastAsia" w:ascii="宋体" w:hAnsi="宋体" w:eastAsia="宋体" w:cs="宋体"/>
          <w:color w:val="000000"/>
          <w:kern w:val="0"/>
          <w:sz w:val="24"/>
          <w:szCs w:val="24"/>
        </w:rPr>
        <w:t>3.工期延期处理办法：</w:t>
      </w:r>
      <w:r>
        <w:rPr>
          <w:rFonts w:hint="eastAsia" w:ascii="宋体" w:hAnsi="宋体" w:eastAsia="宋体" w:cs="宋体"/>
          <w:color w:val="000000"/>
          <w:kern w:val="0"/>
          <w:sz w:val="24"/>
          <w:szCs w:val="24"/>
          <w:u w:val="single"/>
        </w:rPr>
        <w:t>卖方应当在项目竣工验收前或分部分项工程完成前上报延期报告，买方根据项目管理规定，由总监理工程师在收到延期报告三个工作日内完成批复。卖方不能按规定时间上报延期报告本项目工期不延期，超过合同工期按每拖延一天，罚合同总价的1‰并直接从工程结算款中扣除。</w:t>
      </w:r>
    </w:p>
    <w:p w14:paraId="335591D8">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六、产品质量、技术要求</w:t>
      </w:r>
    </w:p>
    <w:p w14:paraId="3CB2BA6F">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1.根据实际采购货物技术要求填写</w:t>
      </w:r>
    </w:p>
    <w:p w14:paraId="1DE8D774">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七、设备验收</w:t>
      </w:r>
    </w:p>
    <w:p w14:paraId="5271DF90">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1.合同设备到达目的地后，卖方应按规定向买方、监理单位和跟踪审计单位报验。验收主要内容为：产品的外观、规格、数量、配置等。</w:t>
      </w:r>
    </w:p>
    <w:p w14:paraId="4ADB5B1B">
      <w:pPr>
        <w:ind w:firstLine="480"/>
        <w:rPr>
          <w:rFonts w:ascii="宋体" w:hAnsi="宋体" w:eastAsia="宋体" w:cs="宋体"/>
          <w:kern w:val="0"/>
          <w:sz w:val="24"/>
          <w:szCs w:val="24"/>
        </w:rPr>
      </w:pPr>
      <w:r>
        <w:rPr>
          <w:rFonts w:hint="eastAsia" w:ascii="宋体" w:hAnsi="宋体" w:eastAsia="宋体" w:cs="宋体"/>
          <w:color w:val="000000"/>
          <w:kern w:val="0"/>
          <w:sz w:val="24"/>
          <w:szCs w:val="24"/>
        </w:rPr>
        <w:t>2.如果在开箱检验中发现交付的合同设备有短少、缺陷、损伤、锈蚀、污染等，或其它与招标文件和合同规定不符合的情形，卖方均应采取及时补制、修理、更换等措施，由此而产生的费用由卖方负担。若因此给买方带来其他损失，则并由卖方赔偿买方由此产生的全部损失。</w:t>
      </w:r>
    </w:p>
    <w:p w14:paraId="3F863E93">
      <w:pPr>
        <w:ind w:firstLine="480"/>
        <w:rPr>
          <w:rFonts w:ascii="宋体" w:hAnsi="宋体" w:eastAsia="宋体" w:cs="宋体"/>
          <w:kern w:val="0"/>
          <w:sz w:val="24"/>
          <w:szCs w:val="24"/>
        </w:rPr>
      </w:pPr>
      <w:r>
        <w:rPr>
          <w:rFonts w:hint="eastAsia" w:ascii="宋体" w:hAnsi="宋体" w:eastAsia="宋体" w:cs="宋体"/>
          <w:color w:val="000000"/>
          <w:kern w:val="0"/>
          <w:sz w:val="24"/>
          <w:szCs w:val="24"/>
        </w:rPr>
        <w:t>3.开箱检验及由此产生的更换、修复等并不免除卖方应按本合同承担的质量保证责任。</w:t>
      </w:r>
    </w:p>
    <w:p w14:paraId="53592926">
      <w:pPr>
        <w:ind w:firstLine="480"/>
        <w:rPr>
          <w:rFonts w:ascii="宋体" w:hAnsi="宋体" w:eastAsia="宋体" w:cs="宋体"/>
          <w:kern w:val="0"/>
          <w:sz w:val="24"/>
          <w:szCs w:val="24"/>
        </w:rPr>
      </w:pPr>
      <w:r>
        <w:rPr>
          <w:rFonts w:hint="eastAsia" w:ascii="宋体" w:hAnsi="宋体" w:eastAsia="宋体" w:cs="宋体"/>
          <w:color w:val="000000"/>
          <w:kern w:val="0"/>
          <w:sz w:val="24"/>
          <w:szCs w:val="24"/>
        </w:rPr>
        <w:t>4.如果所供设备或部件被发现没有完全符合要求，或在检验中发现有某种缺陷或别的情况，则买方保留临时使用该设备或部件的权利（为了减少对工程进度的影响），直到该设备或部件被合理地更换。卖方对该设备或部件负有全部责任，包括迅速更换该设备或部件及承担有关的更换费用。新的设备或部件将在其开始使用时起享受同样的质保期限。</w:t>
      </w:r>
    </w:p>
    <w:p w14:paraId="0248169C">
      <w:pPr>
        <w:ind w:firstLine="480"/>
        <w:rPr>
          <w:rFonts w:ascii="宋体" w:hAnsi="宋体" w:eastAsia="宋体" w:cs="宋体"/>
          <w:kern w:val="0"/>
          <w:sz w:val="24"/>
          <w:szCs w:val="24"/>
        </w:rPr>
      </w:pPr>
      <w:r>
        <w:rPr>
          <w:rFonts w:hint="eastAsia" w:ascii="宋体" w:hAnsi="宋体" w:eastAsia="宋体" w:cs="宋体"/>
          <w:color w:val="000000"/>
          <w:kern w:val="0"/>
          <w:sz w:val="24"/>
          <w:szCs w:val="24"/>
        </w:rPr>
        <w:t>5.买方保留拒收卖方所提供的全部或部分设备及配套设备的权利，如果：</w:t>
      </w:r>
    </w:p>
    <w:p w14:paraId="5F168FA2">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（1）所供设备不符合合同要求；</w:t>
      </w:r>
    </w:p>
    <w:p w14:paraId="35EAAC5D">
      <w:pPr>
        <w:ind w:firstLine="480"/>
        <w:rPr>
          <w:rFonts w:ascii="宋体" w:hAnsi="宋体" w:eastAsia="宋体" w:cs="宋体"/>
          <w:kern w:val="0"/>
          <w:sz w:val="24"/>
          <w:szCs w:val="24"/>
        </w:rPr>
      </w:pPr>
      <w:r>
        <w:rPr>
          <w:rFonts w:hint="eastAsia" w:ascii="宋体" w:hAnsi="宋体" w:eastAsia="宋体" w:cs="宋体"/>
          <w:color w:val="000000"/>
          <w:kern w:val="0"/>
          <w:sz w:val="24"/>
          <w:szCs w:val="24"/>
        </w:rPr>
        <w:t>（2）卖方没有按照买方要求的时间内对有关的设备进行修理或更换。</w:t>
      </w:r>
    </w:p>
    <w:p w14:paraId="6B47BBE3">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八、质量保证与售后服务</w:t>
      </w:r>
    </w:p>
    <w:p w14:paraId="36031050">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本项目最终安装调试验收合格，卖方应提供</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的质保期（质保期自验收合格之日算起。质保期内免费更换所有非人为造成的损坏部件，更换的损坏部件应与投标时的质量相同或高于投标时的质量，同时质保期内免费提供维修保养（卖方承担所有维保费用），内容包括但不限于以下内容：</w:t>
      </w:r>
    </w:p>
    <w:p w14:paraId="372AF55F">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1）每</w:t>
      </w:r>
      <w:r>
        <w:rPr>
          <w:rFonts w:hint="eastAsia" w:ascii="宋体" w:hAnsi="宋体" w:eastAsia="宋体" w:cs="宋体"/>
          <w:sz w:val="24"/>
          <w:szCs w:val="24"/>
          <w:lang w:val="en-US" w:eastAsia="zh-CN"/>
        </w:rPr>
        <w:t>季度</w:t>
      </w:r>
      <w:r>
        <w:rPr>
          <w:rFonts w:hint="eastAsia" w:ascii="宋体" w:hAnsi="宋体" w:eastAsia="宋体" w:cs="宋体"/>
          <w:sz w:val="24"/>
          <w:szCs w:val="24"/>
        </w:rPr>
        <w:t>提供一次以上定期检修（由使用单位签字认可）。</w:t>
      </w:r>
    </w:p>
    <w:p w14:paraId="165C6C5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保修期内故障响应：卖方所提供的设备发生故障后，买方应立即通知卖方。卖方做出速度响应要求：故障反应时间：小于30分钟；一般故障（不需要更换零部件）修复时间：小于6小时；较大故障修复时间：小于7个工作日。</w:t>
      </w:r>
    </w:p>
    <w:p w14:paraId="6749C839">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在接到故障通知后，若卖方在应该到达现场的情况下而未能在24小时内到达现场，买方有权要卖方给予赔偿，具体做法是：从接到买方故障通知之日的第二天起，卖方每天赔偿买方质量保证金的0.1%。</w:t>
      </w:r>
    </w:p>
    <w:p w14:paraId="61681D1F">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3）24小时应急服务，并不收取法定工作日和日常工作时间以外的附加服务费用。</w:t>
      </w:r>
    </w:p>
    <w:p w14:paraId="7694ADE5">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4）在故障修理之后，卖方应将成因、补救措施、恢复正常的时间和日期等报告给买方，报告一式两份。</w:t>
      </w:r>
    </w:p>
    <w:p w14:paraId="783582E3">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5）在免费保修期结束时，卖方需安排专业工程师对所提供的设备进行一次全面测试，任何缺陷须由卖方免费修理，并得到买方认可。</w:t>
      </w:r>
    </w:p>
    <w:p w14:paraId="05089593">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技术培训：卖方应对用户指定相关人员在现场进行操作、日常维护和应急救援等培训，以满足他们日常工作的需要。培训的费用含在合同总价内。</w:t>
      </w:r>
    </w:p>
    <w:p w14:paraId="00598245">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3.质保期满后的维修保养服务</w:t>
      </w:r>
    </w:p>
    <w:p w14:paraId="0E18687B">
      <w:pPr>
        <w:keepNext w:val="0"/>
        <w:keepLines w:val="0"/>
        <w:pageBreakBefore w:val="0"/>
        <w:widowControl w:val="0"/>
        <w:kinsoku/>
        <w:wordWrap/>
        <w:overflowPunct/>
        <w:topLinePunct w:val="0"/>
        <w:autoSpaceDE/>
        <w:autoSpaceDN/>
        <w:bidi w:val="0"/>
        <w:spacing w:line="240" w:lineRule="auto"/>
        <w:ind w:firstLine="480" w:firstLineChars="200"/>
        <w:textAlignment w:val="auto"/>
        <w:rPr>
          <w:rFonts w:hint="eastAsia" w:ascii="宋体" w:hAnsi="宋体" w:eastAsia="宋体" w:cs="宋体"/>
          <w:b/>
          <w:bCs/>
          <w:color w:val="000000"/>
          <w:kern w:val="0"/>
          <w:sz w:val="24"/>
          <w:szCs w:val="24"/>
        </w:rPr>
      </w:pPr>
      <w:r>
        <w:rPr>
          <w:rFonts w:hint="eastAsia" w:ascii="宋体" w:hAnsi="宋体" w:eastAsia="宋体" w:cs="宋体"/>
          <w:sz w:val="24"/>
          <w:szCs w:val="24"/>
        </w:rPr>
        <w:t>卖方须在设备的寿命期内，除质保期内的免费维修保养服务外，始终能以市场上最优惠的价格提供优质的维修保养服务。</w:t>
      </w:r>
    </w:p>
    <w:p w14:paraId="79C00444">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九、安全责任</w:t>
      </w:r>
    </w:p>
    <w:p w14:paraId="5ABA3105">
      <w:pPr>
        <w:ind w:firstLine="480"/>
        <w:rPr>
          <w:rFonts w:ascii="宋体" w:hAnsi="宋体" w:eastAsia="宋体" w:cs="宋体"/>
          <w:kern w:val="0"/>
          <w:sz w:val="24"/>
          <w:szCs w:val="24"/>
        </w:rPr>
      </w:pPr>
      <w:r>
        <w:rPr>
          <w:rFonts w:hint="eastAsia" w:ascii="宋体" w:hAnsi="宋体" w:eastAsia="宋体" w:cs="宋体"/>
          <w:color w:val="000000"/>
          <w:kern w:val="0"/>
          <w:sz w:val="24"/>
          <w:szCs w:val="24"/>
        </w:rPr>
        <w:t>卖方及卖方派到买方现场的人员应遵守安全规范，卖方对其在买方服务期间发生的任何意外承担全部责任。</w:t>
      </w:r>
    </w:p>
    <w:p w14:paraId="26353A26">
      <w:pPr>
        <w:ind w:firstLine="480"/>
        <w:rPr>
          <w:rFonts w:ascii="宋体" w:hAnsi="宋体" w:eastAsia="宋体" w:cs="宋体"/>
          <w:kern w:val="0"/>
          <w:sz w:val="24"/>
          <w:szCs w:val="24"/>
        </w:rPr>
      </w:pPr>
      <w:r>
        <w:rPr>
          <w:rFonts w:hint="eastAsia" w:ascii="宋体" w:hAnsi="宋体" w:eastAsia="宋体" w:cs="宋体"/>
          <w:color w:val="000000"/>
          <w:kern w:val="0"/>
          <w:sz w:val="24"/>
          <w:szCs w:val="24"/>
        </w:rPr>
        <w:t>如因卖方设备质量原因导致发生的任何意外，则由卖方承担全部责任。</w:t>
      </w:r>
    </w:p>
    <w:p w14:paraId="2EB44449">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十、违约责任</w:t>
      </w:r>
    </w:p>
    <w:p w14:paraId="2DCF8BED">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1、设备在验收、安装调试、质保期间，如果买方发现采购设备的质量或性能存在缺陷，可视问题的严重性选择以下合理的处理措施之一：</w:t>
      </w:r>
    </w:p>
    <w:p w14:paraId="33A424D5">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要求卖方在发现缺陷后3日内修复或更换，修复或更换后仍然不能满足设计要求，买方有权解除合同，由卖方退还所有已收取的价款及费用并承担由此给买方造成的一切损失和费用，包括延误项目实施造成的经济损失；</w:t>
      </w:r>
    </w:p>
    <w:p w14:paraId="57AF649D">
      <w:pPr>
        <w:ind w:firstLine="480"/>
        <w:rPr>
          <w:rFonts w:ascii="宋体" w:hAnsi="宋体" w:eastAsia="宋体" w:cs="宋体"/>
          <w:kern w:val="0"/>
          <w:sz w:val="24"/>
          <w:szCs w:val="24"/>
        </w:rPr>
      </w:pPr>
      <w:r>
        <w:rPr>
          <w:rFonts w:hint="eastAsia" w:ascii="宋体" w:hAnsi="宋体" w:eastAsia="宋体" w:cs="宋体"/>
          <w:color w:val="000000"/>
          <w:kern w:val="0"/>
          <w:sz w:val="24"/>
          <w:szCs w:val="24"/>
        </w:rPr>
        <w:t xml:space="preserve">（2）如因卖方提供的设备完全不符合双方于合同附件约定的技术要求，致使买方不能实现合同目的，买方有权立即解除合同，并由卖方退还所有已收取的价款及费用，同时承担给买方造成的经济损失。 </w:t>
      </w:r>
    </w:p>
    <w:p w14:paraId="7BF3E856">
      <w:pPr>
        <w:ind w:firstLine="480"/>
        <w:rPr>
          <w:rFonts w:ascii="宋体" w:hAnsi="宋体" w:eastAsia="宋体" w:cs="宋体"/>
          <w:kern w:val="0"/>
          <w:sz w:val="24"/>
          <w:szCs w:val="24"/>
        </w:rPr>
      </w:pPr>
      <w:r>
        <w:rPr>
          <w:rFonts w:hint="eastAsia" w:ascii="宋体" w:hAnsi="宋体" w:eastAsia="宋体" w:cs="宋体"/>
          <w:color w:val="000000"/>
          <w:kern w:val="0"/>
          <w:sz w:val="24"/>
          <w:szCs w:val="24"/>
        </w:rPr>
        <w:t>2.误期违约金：卖方未在本合同约定时间内完成相应设备供货，除了合同条款规定的情况外，每拖延一天按合同总价款的千分之一计算违约金。买方可以从工程支付款中直接扣除。</w:t>
      </w:r>
    </w:p>
    <w:p w14:paraId="5FBAF114">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十一、不可抗力</w:t>
      </w:r>
    </w:p>
    <w:p w14:paraId="1C033360">
      <w:pPr>
        <w:ind w:firstLine="480"/>
        <w:rPr>
          <w:rFonts w:ascii="宋体" w:hAnsi="宋体" w:eastAsia="宋体" w:cs="宋体"/>
          <w:kern w:val="0"/>
          <w:sz w:val="24"/>
          <w:szCs w:val="24"/>
        </w:rPr>
      </w:pPr>
      <w:r>
        <w:rPr>
          <w:rFonts w:hint="eastAsia" w:ascii="宋体" w:hAnsi="宋体" w:eastAsia="宋体" w:cs="宋体"/>
          <w:color w:val="000000"/>
          <w:kern w:val="0"/>
          <w:sz w:val="24"/>
          <w:szCs w:val="24"/>
        </w:rPr>
        <w:t>不可抗力是指合同订立以后发生的双方当事人订立合同时不能预见的、不能避免的，人力不可控制的意外事故，导致合同不能履行或不能按期履行。不可抗力主要包括水灾、旱灾、地震、海啸、泥石流等自然条件引起的事故以及战争、暴动、罢工、政府禁令等社会条件引起的事故。</w:t>
      </w:r>
    </w:p>
    <w:p w14:paraId="6FA4B2A4">
      <w:pPr>
        <w:ind w:firstLine="480"/>
        <w:rPr>
          <w:rFonts w:ascii="宋体" w:hAnsi="宋体" w:eastAsia="宋体" w:cs="宋体"/>
          <w:kern w:val="0"/>
          <w:sz w:val="24"/>
          <w:szCs w:val="24"/>
        </w:rPr>
      </w:pPr>
      <w:r>
        <w:rPr>
          <w:rFonts w:hint="eastAsia" w:ascii="宋体" w:hAnsi="宋体" w:eastAsia="宋体" w:cs="宋体"/>
          <w:color w:val="000000"/>
          <w:kern w:val="0"/>
          <w:sz w:val="24"/>
          <w:szCs w:val="24"/>
        </w:rPr>
        <w:t>任何一方由于不可抗力且自身无过错造成的延迟履行、不能履行或部分不能履行本合同的义务将不视为违约，但应在条件允许下采取一切必要的救济措施，减少因不可抗力造成的损失。</w:t>
      </w:r>
    </w:p>
    <w:p w14:paraId="7206F06C">
      <w:pPr>
        <w:ind w:firstLine="480"/>
        <w:rPr>
          <w:rFonts w:ascii="宋体" w:hAnsi="宋体" w:eastAsia="宋体" w:cs="宋体"/>
          <w:kern w:val="0"/>
          <w:sz w:val="24"/>
          <w:szCs w:val="24"/>
        </w:rPr>
      </w:pPr>
      <w:r>
        <w:rPr>
          <w:rFonts w:hint="eastAsia" w:ascii="宋体" w:hAnsi="宋体" w:eastAsia="宋体" w:cs="宋体"/>
          <w:color w:val="000000"/>
          <w:kern w:val="0"/>
          <w:sz w:val="24"/>
          <w:szCs w:val="24"/>
        </w:rPr>
        <w:t>遇有不可抗力的一方应在不可抗力发生之日起十五日内，向合同另一方提交不能履行或部分不能履行以及需要延期履行本合同义务的理由的报告</w:t>
      </w:r>
      <w:r>
        <w:rPr>
          <w:rFonts w:hint="eastAsia" w:ascii="宋体" w:hAnsi="宋体" w:eastAsia="宋体" w:cs="宋体"/>
          <w:color w:val="000000"/>
          <w:kern w:val="0"/>
          <w:sz w:val="24"/>
          <w:szCs w:val="24"/>
          <w:lang w:eastAsia="zh-CN"/>
        </w:rPr>
        <w:t>，以</w:t>
      </w:r>
      <w:r>
        <w:rPr>
          <w:rFonts w:hint="eastAsia" w:ascii="宋体" w:hAnsi="宋体" w:eastAsia="宋体" w:cs="宋体"/>
          <w:color w:val="000000"/>
          <w:kern w:val="0"/>
          <w:sz w:val="24"/>
          <w:szCs w:val="24"/>
        </w:rPr>
        <w:t>及有关部门出具的证明。</w:t>
      </w:r>
    </w:p>
    <w:p w14:paraId="275BCDC4">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十二、解决合同纠纷的方法</w:t>
      </w:r>
    </w:p>
    <w:p w14:paraId="24B6E08E">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1.在执行本合同中所发生的或与本合同有关的一切争端，买卖双方应通过友好协商解决；如协商不能解决，双方可直接向工程所在地（买方所在地）的人民法院起诉。</w:t>
      </w:r>
    </w:p>
    <w:p w14:paraId="04E1D93B">
      <w:pPr>
        <w:ind w:firstLine="480"/>
        <w:rPr>
          <w:rFonts w:ascii="宋体" w:hAnsi="宋体" w:eastAsia="宋体" w:cs="宋体"/>
          <w:kern w:val="0"/>
          <w:sz w:val="24"/>
          <w:szCs w:val="24"/>
        </w:rPr>
      </w:pPr>
      <w:r>
        <w:rPr>
          <w:rFonts w:hint="eastAsia" w:ascii="宋体" w:hAnsi="宋体" w:eastAsia="宋体" w:cs="宋体"/>
          <w:color w:val="000000"/>
          <w:kern w:val="0"/>
          <w:sz w:val="24"/>
          <w:szCs w:val="24"/>
        </w:rPr>
        <w:t>2.任何一方违约由违约方承担涉及诉讼的一切费用（包括律师费、差旅费等）。</w:t>
      </w:r>
    </w:p>
    <w:p w14:paraId="56A97BE6">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十三、合同的终止</w:t>
      </w:r>
    </w:p>
    <w:p w14:paraId="7FA23532">
      <w:pPr>
        <w:ind w:firstLine="480"/>
        <w:rPr>
          <w:rFonts w:ascii="宋体" w:hAnsi="宋体" w:eastAsia="宋体" w:cs="宋体"/>
          <w:kern w:val="0"/>
          <w:sz w:val="24"/>
          <w:szCs w:val="24"/>
        </w:rPr>
      </w:pPr>
      <w:r>
        <w:rPr>
          <w:rFonts w:hint="eastAsia" w:ascii="宋体" w:hAnsi="宋体" w:eastAsia="宋体" w:cs="宋体"/>
          <w:color w:val="000000"/>
          <w:kern w:val="0"/>
          <w:sz w:val="24"/>
          <w:szCs w:val="24"/>
        </w:rPr>
        <w:t>如卖方无法履行合同规定的义务或者在合同实施过程中有谎报事实，损害买方利益的等欺诈行为；或买方违反合同约定，不履行给付义务。守约一方有权选择解除合同，违约一方应向守约一方支付合同价款10％的违约金。</w:t>
      </w:r>
    </w:p>
    <w:p w14:paraId="22A9020F">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十四、合同附件</w:t>
      </w:r>
    </w:p>
    <w:p w14:paraId="501CF458">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招标文件、投标文件及中标通知书均为本合同的法定附件，</w:t>
      </w:r>
      <w:r>
        <w:rPr>
          <w:rFonts w:hint="eastAsia" w:ascii="宋体" w:hAnsi="宋体" w:eastAsia="宋体" w:cs="宋体"/>
          <w:color w:val="000000"/>
          <w:kern w:val="0"/>
          <w:sz w:val="24"/>
          <w:szCs w:val="24"/>
          <w:lang w:eastAsia="zh-CN"/>
        </w:rPr>
        <w:t>属于</w:t>
      </w:r>
      <w:r>
        <w:rPr>
          <w:rFonts w:hint="eastAsia" w:ascii="宋体" w:hAnsi="宋体" w:eastAsia="宋体" w:cs="宋体"/>
          <w:color w:val="000000"/>
          <w:kern w:val="0"/>
          <w:sz w:val="24"/>
          <w:szCs w:val="24"/>
        </w:rPr>
        <w:t>本合同不可分割部分，具有同等效力。</w:t>
      </w:r>
    </w:p>
    <w:p w14:paraId="4FA23639">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十五、合同的生效</w:t>
      </w:r>
    </w:p>
    <w:p w14:paraId="032A436B">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1.本合同经双方法定代表人或授权代理人签字并加盖公章后生效。</w:t>
      </w:r>
    </w:p>
    <w:p w14:paraId="01CA56F6">
      <w:pPr>
        <w:ind w:firstLine="480"/>
        <w:rPr>
          <w:rFonts w:ascii="宋体" w:hAnsi="宋体" w:eastAsia="宋体" w:cs="宋体"/>
          <w:kern w:val="0"/>
          <w:sz w:val="24"/>
          <w:szCs w:val="24"/>
        </w:rPr>
      </w:pPr>
      <w:r>
        <w:rPr>
          <w:rFonts w:hint="eastAsia" w:ascii="宋体" w:hAnsi="宋体" w:eastAsia="宋体" w:cs="宋体"/>
          <w:color w:val="000000"/>
          <w:kern w:val="0"/>
          <w:sz w:val="24"/>
          <w:szCs w:val="24"/>
        </w:rPr>
        <w:t>2.本合同一式六份，买方执二份，卖方执四份，均具同等法律效力。</w:t>
      </w:r>
    </w:p>
    <w:p w14:paraId="3BF12C39">
      <w:pPr>
        <w:ind w:firstLine="480"/>
        <w:rPr>
          <w:rFonts w:ascii="宋体" w:hAnsi="宋体" w:eastAsia="宋体" w:cs="宋体"/>
          <w:kern w:val="0"/>
          <w:sz w:val="24"/>
          <w:szCs w:val="24"/>
        </w:rPr>
      </w:pPr>
      <w:r>
        <w:rPr>
          <w:rFonts w:hint="eastAsia" w:ascii="宋体" w:hAnsi="宋体" w:eastAsia="宋体" w:cs="宋体"/>
          <w:color w:val="000000"/>
          <w:kern w:val="0"/>
          <w:sz w:val="24"/>
          <w:szCs w:val="24"/>
        </w:rPr>
        <w:t>3.本合同未尽事宜，按中华人民共和国有关法律、法规办理。</w:t>
      </w:r>
      <w:r>
        <w:rPr>
          <w:rFonts w:ascii="宋体" w:hAnsi="宋体" w:eastAsia="宋体" w:cs="宋体"/>
          <w:kern w:val="0"/>
          <w:sz w:val="24"/>
          <w:szCs w:val="24"/>
        </w:rPr>
        <w:t> </w:t>
      </w:r>
    </w:p>
    <w:tbl>
      <w:tblPr>
        <w:tblStyle w:val="8"/>
        <w:tblpPr w:leftFromText="180" w:rightFromText="180" w:vertAnchor="text" w:horzAnchor="page" w:tblpXSpec="center" w:tblpY="303"/>
        <w:tblOverlap w:val="never"/>
        <w:tblW w:w="9385" w:type="dxa"/>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08"/>
        <w:gridCol w:w="4677"/>
      </w:tblGrid>
      <w:tr w14:paraId="2C421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8" w:hRule="atLeast"/>
          <w:tblCellSpacing w:w="0" w:type="dxa"/>
          <w:jc w:val="center"/>
        </w:trPr>
        <w:tc>
          <w:tcPr>
            <w:tcW w:w="4708" w:type="dxa"/>
            <w:tcBorders>
              <w:top w:val="single" w:color="000000" w:sz="4" w:space="0"/>
              <w:left w:val="single" w:color="000000" w:sz="4" w:space="0"/>
              <w:bottom w:val="single" w:color="000000" w:sz="4" w:space="0"/>
              <w:right w:val="single" w:color="000000" w:sz="4" w:space="0"/>
            </w:tcBorders>
            <w:vAlign w:val="center"/>
          </w:tcPr>
          <w:p w14:paraId="2E774452">
            <w:pPr>
              <w:jc w:val="center"/>
              <w:rPr>
                <w:rFonts w:ascii="宋体" w:hAnsi="宋体" w:eastAsia="宋体" w:cs="宋体"/>
                <w:kern w:val="0"/>
                <w:sz w:val="24"/>
                <w:szCs w:val="24"/>
              </w:rPr>
            </w:pPr>
            <w:r>
              <w:rPr>
                <w:rFonts w:hint="eastAsia" w:ascii="宋体" w:hAnsi="宋体" w:eastAsia="宋体" w:cs="宋体"/>
                <w:b/>
                <w:bCs/>
                <w:color w:val="000000"/>
                <w:kern w:val="0"/>
                <w:sz w:val="24"/>
                <w:szCs w:val="24"/>
              </w:rPr>
              <w:t>买方</w:t>
            </w:r>
          </w:p>
        </w:tc>
        <w:tc>
          <w:tcPr>
            <w:tcW w:w="4677" w:type="dxa"/>
            <w:tcBorders>
              <w:top w:val="single" w:color="000000" w:sz="4" w:space="0"/>
              <w:left w:val="single" w:color="000000" w:sz="4" w:space="0"/>
              <w:bottom w:val="single" w:color="000000" w:sz="4" w:space="0"/>
              <w:right w:val="single" w:color="000000" w:sz="4" w:space="0"/>
            </w:tcBorders>
            <w:vAlign w:val="center"/>
          </w:tcPr>
          <w:p w14:paraId="4AF75254">
            <w:pPr>
              <w:jc w:val="center"/>
              <w:rPr>
                <w:rFonts w:ascii="宋体" w:hAnsi="宋体" w:eastAsia="宋体" w:cs="宋体"/>
                <w:kern w:val="0"/>
                <w:sz w:val="24"/>
                <w:szCs w:val="24"/>
              </w:rPr>
            </w:pPr>
            <w:r>
              <w:rPr>
                <w:rFonts w:hint="eastAsia" w:ascii="宋体" w:hAnsi="宋体" w:eastAsia="宋体" w:cs="宋体"/>
                <w:b/>
                <w:bCs/>
                <w:color w:val="000000"/>
                <w:kern w:val="0"/>
                <w:sz w:val="24"/>
                <w:szCs w:val="24"/>
              </w:rPr>
              <w:t>卖方</w:t>
            </w:r>
          </w:p>
        </w:tc>
      </w:tr>
      <w:tr w14:paraId="1BC9D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4" w:hRule="atLeast"/>
          <w:tblCellSpacing w:w="0" w:type="dxa"/>
          <w:jc w:val="center"/>
        </w:trPr>
        <w:tc>
          <w:tcPr>
            <w:tcW w:w="4708" w:type="dxa"/>
            <w:tcBorders>
              <w:top w:val="single" w:color="000000" w:sz="4" w:space="0"/>
              <w:left w:val="single" w:color="000000" w:sz="4" w:space="0"/>
              <w:bottom w:val="single" w:color="000000" w:sz="4" w:space="0"/>
              <w:right w:val="single" w:color="000000" w:sz="4" w:space="0"/>
            </w:tcBorders>
            <w:vAlign w:val="center"/>
          </w:tcPr>
          <w:p w14:paraId="3659E5E5">
            <w:pPr>
              <w:rPr>
                <w:rFonts w:ascii="宋体" w:hAnsi="宋体" w:eastAsia="宋体" w:cs="宋体"/>
                <w:kern w:val="0"/>
                <w:sz w:val="24"/>
                <w:szCs w:val="24"/>
              </w:rPr>
            </w:pPr>
            <w:r>
              <w:rPr>
                <w:rFonts w:hint="eastAsia" w:ascii="宋体" w:hAnsi="宋体" w:eastAsia="宋体" w:cs="宋体"/>
                <w:color w:val="000000"/>
                <w:kern w:val="0"/>
                <w:sz w:val="24"/>
                <w:szCs w:val="24"/>
              </w:rPr>
              <w:t>买方（章）：江苏师范大学</w:t>
            </w:r>
          </w:p>
          <w:p w14:paraId="0499B220">
            <w:pPr>
              <w:rPr>
                <w:rFonts w:ascii="宋体" w:hAnsi="宋体" w:eastAsia="宋体" w:cs="宋体"/>
                <w:kern w:val="0"/>
                <w:sz w:val="24"/>
                <w:szCs w:val="24"/>
              </w:rPr>
            </w:pPr>
            <w:r>
              <w:rPr>
                <w:rFonts w:hint="eastAsia" w:ascii="宋体" w:hAnsi="宋体" w:eastAsia="宋体" w:cs="宋体"/>
                <w:color w:val="000000"/>
                <w:kern w:val="0"/>
                <w:sz w:val="24"/>
                <w:szCs w:val="24"/>
              </w:rPr>
              <w:t>负责人：</w:t>
            </w:r>
          </w:p>
          <w:p w14:paraId="13AB1841">
            <w:pPr>
              <w:rPr>
                <w:rFonts w:ascii="宋体" w:hAnsi="宋体" w:eastAsia="宋体" w:cs="宋体"/>
                <w:kern w:val="0"/>
                <w:sz w:val="24"/>
                <w:szCs w:val="24"/>
              </w:rPr>
            </w:pPr>
            <w:r>
              <w:rPr>
                <w:rFonts w:hint="eastAsia" w:ascii="宋体" w:hAnsi="宋体" w:eastAsia="宋体" w:cs="宋体"/>
                <w:color w:val="000000"/>
                <w:kern w:val="0"/>
                <w:sz w:val="24"/>
                <w:szCs w:val="24"/>
              </w:rPr>
              <w:t>住所：江苏徐州市铜山新区上海路101号</w:t>
            </w:r>
          </w:p>
          <w:p w14:paraId="3ACC3F89">
            <w:pPr>
              <w:rPr>
                <w:rFonts w:ascii="宋体" w:hAnsi="宋体" w:eastAsia="宋体" w:cs="宋体"/>
                <w:kern w:val="0"/>
                <w:sz w:val="24"/>
                <w:szCs w:val="24"/>
              </w:rPr>
            </w:pPr>
            <w:r>
              <w:rPr>
                <w:rFonts w:hint="eastAsia" w:ascii="宋体" w:hAnsi="宋体" w:eastAsia="宋体" w:cs="宋体"/>
                <w:color w:val="000000"/>
                <w:kern w:val="0"/>
                <w:sz w:val="24"/>
                <w:szCs w:val="24"/>
              </w:rPr>
              <w:t>法定代表人：</w:t>
            </w:r>
          </w:p>
          <w:p w14:paraId="07F93AA9">
            <w:pPr>
              <w:rPr>
                <w:rFonts w:ascii="宋体" w:hAnsi="宋体" w:eastAsia="宋体" w:cs="宋体"/>
                <w:kern w:val="0"/>
                <w:sz w:val="24"/>
                <w:szCs w:val="24"/>
              </w:rPr>
            </w:pPr>
            <w:r>
              <w:rPr>
                <w:rFonts w:hint="eastAsia" w:ascii="宋体" w:hAnsi="宋体" w:eastAsia="宋体" w:cs="宋体"/>
                <w:color w:val="000000"/>
                <w:kern w:val="0"/>
                <w:sz w:val="24"/>
                <w:szCs w:val="24"/>
              </w:rPr>
              <w:t>开户银行：</w:t>
            </w:r>
          </w:p>
          <w:p w14:paraId="6A72C9EA">
            <w:pPr>
              <w:rPr>
                <w:rFonts w:ascii="宋体" w:hAnsi="宋体" w:eastAsia="宋体" w:cs="宋体"/>
                <w:kern w:val="0"/>
                <w:sz w:val="24"/>
                <w:szCs w:val="24"/>
              </w:rPr>
            </w:pPr>
            <w:r>
              <w:rPr>
                <w:rFonts w:hint="eastAsia" w:ascii="宋体" w:hAnsi="宋体" w:eastAsia="宋体" w:cs="宋体"/>
                <w:color w:val="000000"/>
                <w:kern w:val="0"/>
                <w:sz w:val="24"/>
                <w:szCs w:val="24"/>
              </w:rPr>
              <w:t>帐号</w:t>
            </w:r>
            <w:r>
              <w:rPr>
                <w:rFonts w:hint="eastAsia" w:ascii="宋体" w:hAnsi="宋体" w:eastAsia="宋体" w:cs="宋体"/>
                <w:color w:val="000000"/>
                <w:kern w:val="0"/>
                <w:sz w:val="24"/>
                <w:szCs w:val="24"/>
                <w:u w:val="single"/>
              </w:rPr>
              <w:t xml:space="preserve">：              </w:t>
            </w:r>
          </w:p>
          <w:p w14:paraId="630894CF">
            <w:pPr>
              <w:rPr>
                <w:rFonts w:ascii="宋体" w:hAnsi="宋体" w:eastAsia="宋体" w:cs="宋体"/>
                <w:kern w:val="0"/>
                <w:sz w:val="24"/>
                <w:szCs w:val="24"/>
              </w:rPr>
            </w:pPr>
            <w:r>
              <w:rPr>
                <w:rFonts w:hint="eastAsia" w:ascii="宋体" w:hAnsi="宋体" w:eastAsia="宋体" w:cs="宋体"/>
                <w:color w:val="000000"/>
                <w:kern w:val="0"/>
                <w:sz w:val="24"/>
                <w:szCs w:val="24"/>
              </w:rPr>
              <w:t>电话：</w:t>
            </w:r>
            <w:r>
              <w:rPr>
                <w:rFonts w:hint="eastAsia" w:ascii="宋体" w:hAnsi="宋体" w:eastAsia="宋体" w:cs="宋体"/>
                <w:color w:val="000000"/>
                <w:kern w:val="0"/>
                <w:sz w:val="24"/>
                <w:szCs w:val="24"/>
                <w:u w:val="single"/>
              </w:rPr>
              <w:t xml:space="preserve">              </w:t>
            </w:r>
          </w:p>
          <w:p w14:paraId="6CD4D6E0">
            <w:pPr>
              <w:rPr>
                <w:rFonts w:ascii="宋体" w:hAnsi="宋体" w:eastAsia="宋体" w:cs="宋体"/>
                <w:kern w:val="0"/>
                <w:sz w:val="24"/>
                <w:szCs w:val="24"/>
              </w:rPr>
            </w:pPr>
            <w:r>
              <w:rPr>
                <w:rFonts w:hint="eastAsia" w:ascii="宋体" w:hAnsi="宋体" w:eastAsia="宋体" w:cs="宋体"/>
                <w:color w:val="000000"/>
                <w:kern w:val="0"/>
                <w:sz w:val="24"/>
                <w:szCs w:val="24"/>
              </w:rPr>
              <w:t>传真：</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p>
          <w:p w14:paraId="37B94A9F">
            <w:pPr>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邮政编码：</w:t>
            </w:r>
            <w:r>
              <w:rPr>
                <w:rFonts w:hint="eastAsia" w:ascii="宋体" w:hAnsi="宋体" w:eastAsia="宋体" w:cs="宋体"/>
                <w:color w:val="000000"/>
                <w:kern w:val="0"/>
                <w:sz w:val="24"/>
                <w:szCs w:val="24"/>
                <w:u w:val="single"/>
              </w:rPr>
              <w:t>22100</w:t>
            </w:r>
            <w:r>
              <w:rPr>
                <w:rFonts w:ascii="宋体" w:hAnsi="宋体" w:eastAsia="宋体" w:cs="宋体"/>
                <w:color w:val="000000"/>
                <w:kern w:val="0"/>
                <w:sz w:val="24"/>
                <w:szCs w:val="24"/>
                <w:u w:val="single"/>
              </w:rPr>
              <w:t>0</w:t>
            </w:r>
          </w:p>
          <w:p w14:paraId="7A2894BB">
            <w:pPr>
              <w:jc w:val="left"/>
              <w:rPr>
                <w:rFonts w:ascii="宋体" w:hAnsi="宋体" w:eastAsia="宋体" w:cs="宋体"/>
                <w:kern w:val="0"/>
                <w:sz w:val="24"/>
                <w:szCs w:val="24"/>
              </w:rPr>
            </w:pPr>
            <w:r>
              <w:rPr>
                <w:rFonts w:hint="eastAsia" w:ascii="宋体" w:hAnsi="宋体" w:eastAsia="宋体" w:cs="宋体"/>
                <w:color w:val="000000"/>
                <w:kern w:val="0"/>
                <w:sz w:val="24"/>
                <w:szCs w:val="24"/>
              </w:rPr>
              <w:t xml:space="preserve">订立日期：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月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日</w:t>
            </w:r>
          </w:p>
        </w:tc>
        <w:tc>
          <w:tcPr>
            <w:tcW w:w="4677" w:type="dxa"/>
            <w:tcBorders>
              <w:top w:val="single" w:color="000000" w:sz="4" w:space="0"/>
              <w:left w:val="single" w:color="000000" w:sz="4" w:space="0"/>
              <w:bottom w:val="single" w:color="000000" w:sz="4" w:space="0"/>
              <w:right w:val="single" w:color="000000" w:sz="4" w:space="0"/>
            </w:tcBorders>
            <w:vAlign w:val="center"/>
          </w:tcPr>
          <w:p w14:paraId="30F5AFBC">
            <w:pPr>
              <w:rPr>
                <w:rFonts w:ascii="宋体" w:hAnsi="宋体" w:eastAsia="宋体" w:cs="宋体"/>
                <w:kern w:val="0"/>
                <w:sz w:val="24"/>
                <w:szCs w:val="24"/>
              </w:rPr>
            </w:pPr>
            <w:r>
              <w:rPr>
                <w:rFonts w:hint="eastAsia" w:ascii="宋体" w:hAnsi="宋体" w:eastAsia="宋体" w:cs="宋体"/>
                <w:color w:val="000000"/>
                <w:kern w:val="0"/>
                <w:sz w:val="24"/>
                <w:szCs w:val="24"/>
              </w:rPr>
              <w:t xml:space="preserve">卖方（章）：        </w:t>
            </w:r>
          </w:p>
          <w:p w14:paraId="71C9DC60">
            <w:pPr>
              <w:rPr>
                <w:rFonts w:ascii="宋体" w:hAnsi="宋体" w:eastAsia="宋体" w:cs="宋体"/>
                <w:kern w:val="0"/>
                <w:sz w:val="24"/>
                <w:szCs w:val="24"/>
              </w:rPr>
            </w:pPr>
            <w:r>
              <w:rPr>
                <w:rFonts w:hint="eastAsia" w:ascii="宋体" w:hAnsi="宋体" w:eastAsia="宋体" w:cs="宋体"/>
                <w:color w:val="000000"/>
                <w:kern w:val="0"/>
                <w:sz w:val="24"/>
                <w:szCs w:val="24"/>
              </w:rPr>
              <w:t xml:space="preserve">住所：       </w:t>
            </w:r>
          </w:p>
          <w:p w14:paraId="393984AB">
            <w:pPr>
              <w:rPr>
                <w:rFonts w:ascii="宋体" w:hAnsi="宋体" w:eastAsia="宋体" w:cs="宋体"/>
                <w:kern w:val="0"/>
                <w:sz w:val="24"/>
                <w:szCs w:val="24"/>
              </w:rPr>
            </w:pPr>
            <w:r>
              <w:rPr>
                <w:rFonts w:hint="eastAsia" w:ascii="宋体" w:hAnsi="宋体" w:eastAsia="宋体" w:cs="宋体"/>
                <w:color w:val="000000"/>
                <w:kern w:val="0"/>
                <w:sz w:val="24"/>
                <w:szCs w:val="24"/>
              </w:rPr>
              <w:t xml:space="preserve">法定代表人：      </w:t>
            </w:r>
          </w:p>
          <w:p w14:paraId="0D878267">
            <w:pPr>
              <w:rPr>
                <w:rFonts w:ascii="宋体" w:hAnsi="宋体" w:eastAsia="宋体" w:cs="宋体"/>
                <w:kern w:val="0"/>
                <w:sz w:val="24"/>
                <w:szCs w:val="24"/>
              </w:rPr>
            </w:pPr>
            <w:r>
              <w:rPr>
                <w:rFonts w:hint="eastAsia" w:ascii="宋体" w:hAnsi="宋体" w:eastAsia="宋体" w:cs="宋体"/>
                <w:color w:val="000000"/>
                <w:kern w:val="0"/>
                <w:sz w:val="24"/>
                <w:szCs w:val="24"/>
              </w:rPr>
              <w:t xml:space="preserve">委托代理人：     </w:t>
            </w:r>
          </w:p>
          <w:p w14:paraId="2506A2AB">
            <w:pPr>
              <w:rPr>
                <w:rFonts w:ascii="宋体" w:hAnsi="宋体" w:eastAsia="宋体" w:cs="宋体"/>
                <w:kern w:val="0"/>
                <w:sz w:val="24"/>
                <w:szCs w:val="24"/>
              </w:rPr>
            </w:pPr>
            <w:r>
              <w:rPr>
                <w:rFonts w:hint="eastAsia" w:ascii="宋体" w:hAnsi="宋体" w:eastAsia="宋体" w:cs="宋体"/>
                <w:color w:val="000000"/>
                <w:kern w:val="0"/>
                <w:sz w:val="24"/>
                <w:szCs w:val="24"/>
              </w:rPr>
              <w:t xml:space="preserve">开户银行：      </w:t>
            </w:r>
          </w:p>
          <w:p w14:paraId="325D5DEC">
            <w:pPr>
              <w:rPr>
                <w:rFonts w:ascii="宋体" w:hAnsi="宋体" w:eastAsia="宋体" w:cs="宋体"/>
                <w:kern w:val="0"/>
                <w:sz w:val="24"/>
                <w:szCs w:val="24"/>
              </w:rPr>
            </w:pPr>
            <w:r>
              <w:rPr>
                <w:rFonts w:hint="eastAsia" w:ascii="宋体" w:hAnsi="宋体" w:eastAsia="宋体" w:cs="宋体"/>
                <w:color w:val="000000"/>
                <w:kern w:val="0"/>
                <w:sz w:val="24"/>
                <w:szCs w:val="24"/>
              </w:rPr>
              <w:t xml:space="preserve">帐号：    </w:t>
            </w:r>
          </w:p>
          <w:p w14:paraId="1CBCB83B">
            <w:pPr>
              <w:rPr>
                <w:rFonts w:ascii="宋体" w:hAnsi="宋体" w:eastAsia="宋体" w:cs="宋体"/>
                <w:kern w:val="0"/>
                <w:sz w:val="24"/>
                <w:szCs w:val="24"/>
              </w:rPr>
            </w:pPr>
            <w:r>
              <w:rPr>
                <w:rFonts w:hint="eastAsia" w:ascii="宋体" w:hAnsi="宋体" w:eastAsia="宋体" w:cs="宋体"/>
                <w:color w:val="000000"/>
                <w:kern w:val="0"/>
                <w:sz w:val="24"/>
                <w:szCs w:val="24"/>
              </w:rPr>
              <w:t xml:space="preserve">电话：    </w:t>
            </w:r>
          </w:p>
          <w:p w14:paraId="656FF55D">
            <w:pPr>
              <w:rPr>
                <w:rFonts w:ascii="宋体" w:hAnsi="宋体" w:eastAsia="宋体" w:cs="宋体"/>
                <w:kern w:val="0"/>
                <w:sz w:val="24"/>
                <w:szCs w:val="24"/>
              </w:rPr>
            </w:pPr>
            <w:r>
              <w:rPr>
                <w:rFonts w:hint="eastAsia" w:ascii="宋体" w:hAnsi="宋体" w:eastAsia="宋体" w:cs="宋体"/>
                <w:color w:val="000000"/>
                <w:kern w:val="0"/>
                <w:sz w:val="24"/>
                <w:szCs w:val="24"/>
              </w:rPr>
              <w:t xml:space="preserve">传真：     </w:t>
            </w:r>
          </w:p>
          <w:p w14:paraId="254BB10E">
            <w:pPr>
              <w:rPr>
                <w:rFonts w:ascii="宋体" w:hAnsi="宋体" w:eastAsia="宋体" w:cs="宋体"/>
                <w:kern w:val="0"/>
                <w:sz w:val="24"/>
                <w:szCs w:val="24"/>
              </w:rPr>
            </w:pPr>
            <w:r>
              <w:rPr>
                <w:rFonts w:hint="eastAsia" w:ascii="宋体" w:hAnsi="宋体" w:eastAsia="宋体" w:cs="宋体"/>
                <w:color w:val="000000"/>
                <w:kern w:val="0"/>
                <w:sz w:val="24"/>
                <w:szCs w:val="24"/>
              </w:rPr>
              <w:t xml:space="preserve">邮政编码：      </w:t>
            </w:r>
          </w:p>
          <w:p w14:paraId="27FBB631">
            <w:pPr>
              <w:jc w:val="left"/>
              <w:rPr>
                <w:rFonts w:ascii="宋体" w:hAnsi="宋体" w:eastAsia="宋体" w:cs="宋体"/>
                <w:kern w:val="0"/>
                <w:sz w:val="24"/>
                <w:szCs w:val="24"/>
              </w:rPr>
            </w:pPr>
            <w:r>
              <w:rPr>
                <w:rFonts w:hint="eastAsia" w:ascii="宋体" w:hAnsi="宋体" w:eastAsia="宋体" w:cs="宋体"/>
                <w:color w:val="000000"/>
                <w:kern w:val="0"/>
                <w:sz w:val="24"/>
                <w:szCs w:val="24"/>
              </w:rPr>
              <w:t xml:space="preserve">订立日期：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月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日</w:t>
            </w:r>
          </w:p>
        </w:tc>
      </w:tr>
    </w:tbl>
    <w:p w14:paraId="3A931530"/>
    <w:sectPr>
      <w:footerReference r:id="rId3" w:type="default"/>
      <w:pgSz w:w="11906" w:h="16838"/>
      <w:pgMar w:top="1440" w:right="1588" w:bottom="1440"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3910158"/>
      <w:docPartObj>
        <w:docPartGallery w:val="autotext"/>
      </w:docPartObj>
    </w:sdtPr>
    <w:sdtContent>
      <w:p w14:paraId="005A6AAF">
        <w:pPr>
          <w:pStyle w:val="5"/>
          <w:jc w:val="center"/>
        </w:pPr>
        <w:r>
          <w:fldChar w:fldCharType="begin"/>
        </w:r>
        <w:r>
          <w:instrText xml:space="preserve">PAGE   \* MERGEFORMAT</w:instrText>
        </w:r>
        <w:r>
          <w:fldChar w:fldCharType="separate"/>
        </w:r>
        <w:r>
          <w:rPr>
            <w:lang w:val="zh-CN"/>
          </w:rPr>
          <w:t>21</w:t>
        </w:r>
        <w:r>
          <w:fldChar w:fldCharType="end"/>
        </w:r>
      </w:p>
    </w:sdtContent>
  </w:sdt>
  <w:p w14:paraId="3564AB9E">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39F8DB"/>
    <w:multiLevelType w:val="singleLevel"/>
    <w:tmpl w:val="B439F8DB"/>
    <w:lvl w:ilvl="0" w:tentative="0">
      <w:start w:val="1"/>
      <w:numFmt w:val="chineseCounting"/>
      <w:suff w:val="space"/>
      <w:lvlText w:val="第%1章"/>
      <w:lvlJc w:val="left"/>
      <w:rPr>
        <w:rFonts w:hint="eastAsia"/>
      </w:rPr>
    </w:lvl>
  </w:abstractNum>
  <w:abstractNum w:abstractNumId="1">
    <w:nsid w:val="0EFE9E5A"/>
    <w:multiLevelType w:val="singleLevel"/>
    <w:tmpl w:val="0EFE9E5A"/>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3BE"/>
    <w:rsid w:val="000537C2"/>
    <w:rsid w:val="0008606E"/>
    <w:rsid w:val="00094A87"/>
    <w:rsid w:val="000F1DAA"/>
    <w:rsid w:val="00186AAF"/>
    <w:rsid w:val="001E101B"/>
    <w:rsid w:val="00215687"/>
    <w:rsid w:val="00225422"/>
    <w:rsid w:val="002F1EC7"/>
    <w:rsid w:val="003062CB"/>
    <w:rsid w:val="003320CF"/>
    <w:rsid w:val="003B0D39"/>
    <w:rsid w:val="004355E4"/>
    <w:rsid w:val="00492982"/>
    <w:rsid w:val="00551E73"/>
    <w:rsid w:val="0059669D"/>
    <w:rsid w:val="006100E6"/>
    <w:rsid w:val="006B2940"/>
    <w:rsid w:val="006E4BC2"/>
    <w:rsid w:val="006F0462"/>
    <w:rsid w:val="007D241A"/>
    <w:rsid w:val="0080523F"/>
    <w:rsid w:val="008119DE"/>
    <w:rsid w:val="00885475"/>
    <w:rsid w:val="009776C3"/>
    <w:rsid w:val="009B6A85"/>
    <w:rsid w:val="009C29A3"/>
    <w:rsid w:val="00A7160B"/>
    <w:rsid w:val="00A84165"/>
    <w:rsid w:val="00AD5B83"/>
    <w:rsid w:val="00AE461A"/>
    <w:rsid w:val="00B2345B"/>
    <w:rsid w:val="00B3124A"/>
    <w:rsid w:val="00B46F3E"/>
    <w:rsid w:val="00B643BE"/>
    <w:rsid w:val="00C31C26"/>
    <w:rsid w:val="00D1638D"/>
    <w:rsid w:val="00D831E5"/>
    <w:rsid w:val="00DF1C81"/>
    <w:rsid w:val="00F1096F"/>
    <w:rsid w:val="00F92216"/>
    <w:rsid w:val="00FD7A68"/>
    <w:rsid w:val="032E03D7"/>
    <w:rsid w:val="05B22CEC"/>
    <w:rsid w:val="05DA7FBA"/>
    <w:rsid w:val="082E5202"/>
    <w:rsid w:val="0FC03DC2"/>
    <w:rsid w:val="128C1710"/>
    <w:rsid w:val="189D2FCF"/>
    <w:rsid w:val="1ABC48F0"/>
    <w:rsid w:val="1CF33ECD"/>
    <w:rsid w:val="1DF64412"/>
    <w:rsid w:val="22A218B8"/>
    <w:rsid w:val="233537DB"/>
    <w:rsid w:val="28DC3F7C"/>
    <w:rsid w:val="2E337C39"/>
    <w:rsid w:val="32E32B2A"/>
    <w:rsid w:val="37AD5325"/>
    <w:rsid w:val="3A654204"/>
    <w:rsid w:val="3CC52D38"/>
    <w:rsid w:val="3F8C5D8F"/>
    <w:rsid w:val="3FDB2873"/>
    <w:rsid w:val="40246DFC"/>
    <w:rsid w:val="42E12CE4"/>
    <w:rsid w:val="4B46598C"/>
    <w:rsid w:val="53FD5056"/>
    <w:rsid w:val="5F262225"/>
    <w:rsid w:val="613B252B"/>
    <w:rsid w:val="61E433B1"/>
    <w:rsid w:val="62A51657"/>
    <w:rsid w:val="62C416A0"/>
    <w:rsid w:val="63170E3F"/>
    <w:rsid w:val="672030DD"/>
    <w:rsid w:val="691B4218"/>
    <w:rsid w:val="6D325918"/>
    <w:rsid w:val="6DEE7A91"/>
    <w:rsid w:val="6F086931"/>
    <w:rsid w:val="73EF1E6D"/>
    <w:rsid w:val="76946A8B"/>
    <w:rsid w:val="7823751E"/>
    <w:rsid w:val="7A892390"/>
    <w:rsid w:val="7A90343F"/>
    <w:rsid w:val="7B05466C"/>
    <w:rsid w:val="7B1E008A"/>
    <w:rsid w:val="7D250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adjustRightInd w:val="0"/>
      <w:spacing w:before="120" w:after="120"/>
      <w:jc w:val="center"/>
      <w:textAlignment w:val="baseline"/>
      <w:outlineLvl w:val="0"/>
    </w:pPr>
    <w:rPr>
      <w:rFonts w:eastAsia="黑体"/>
      <w:b/>
      <w:bCs/>
      <w:kern w:val="0"/>
      <w:sz w:val="32"/>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autoSpaceDE w:val="0"/>
      <w:autoSpaceDN w:val="0"/>
      <w:adjustRightInd w:val="0"/>
      <w:ind w:left="256" w:right="6" w:firstLine="624" w:firstLineChars="200"/>
    </w:pPr>
    <w:rPr>
      <w:rFonts w:eastAsia="仿宋_GB2312"/>
      <w:kern w:val="0"/>
      <w:sz w:val="28"/>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rPr>
      <w:rFonts w:eastAsia="宋体"/>
      <w:lang w:val="en-US" w:eastAsia="zh-CN" w:bidi="ar-SA"/>
    </w:rPr>
  </w:style>
  <w:style w:type="paragraph" w:customStyle="1" w:styleId="12">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批注框文本 字符"/>
    <w:basedOn w:val="10"/>
    <w:link w:val="4"/>
    <w:semiHidden/>
    <w:qFormat/>
    <w:uiPriority w:val="99"/>
    <w:rPr>
      <w:sz w:val="18"/>
      <w:szCs w:val="18"/>
    </w:rPr>
  </w:style>
  <w:style w:type="paragraph" w:customStyle="1" w:styleId="16">
    <w:name w:val="样式 标题 1 + 宋体 居中 段前: 48 磅 段后: 12 磅 行距: 1.5 倍行距"/>
    <w:basedOn w:val="3"/>
    <w:qFormat/>
    <w:uiPriority w:val="0"/>
    <w:pPr>
      <w:spacing w:before="0" w:after="0" w:line="360" w:lineRule="auto"/>
    </w:pPr>
    <w:rPr>
      <w:rFonts w:ascii="宋体" w:hAnsi="宋体" w:cs="宋体"/>
      <w:kern w:val="2"/>
      <w:szCs w:val="32"/>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14074</Words>
  <Characters>14738</Characters>
  <Lines>120</Lines>
  <Paragraphs>33</Paragraphs>
  <TotalTime>105</TotalTime>
  <ScaleCrop>false</ScaleCrop>
  <LinksUpToDate>false</LinksUpToDate>
  <CharactersWithSpaces>15876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2025-09-18T13:48:00Z</dcterms:created>
  <dc:creator>陈硕</dc:creator>
  <cp:lastModifiedBy>李晓武</cp:lastModifiedBy>
  <cp:lastPrinted>2025-09-21T02:19:00Z</cp:lastPrinted>
  <dcterms:modified xsi:type="dcterms:W3CDTF">2025-12-26T02:36:03Z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eyJoZGlkIjoiNzc0YWY5M2JjMTdhZjc0OTZiMzY3OWUxY2I2OWY5MmIiLCJ1c2VySWQiOiI2NTE5MzQxMjkifQ==</vt:lpwstr>
  </property>
  <property fmtid="{D5CDD505-2E9C-101B-9397-08002B2CF9AE}" pid="3" name="KSOProductBuildVer">
    <vt:lpwstr>2052-12.1.0.24034</vt:lpwstr>
  </property>
  <property fmtid="{D5CDD505-2E9C-101B-9397-08002B2CF9AE}" pid="4" name="ICV">
    <vt:lpwstr>7D60F20909E147D58E6688ECAD005E79_13</vt:lpwstr>
  </property>
</Properties>
</file>